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A110" w14:textId="61CADA96" w:rsidR="00E52CEB" w:rsidRPr="002F0E9F" w:rsidRDefault="002F0E9F" w:rsidP="002F0E9F">
      <w:pPr>
        <w:rPr>
          <w:color w:val="FF0000"/>
        </w:rPr>
      </w:pPr>
      <w:r w:rsidRPr="002F0E9F">
        <w:rPr>
          <w:color w:val="FF0000"/>
        </w:rPr>
        <w:t xml:space="preserve">Bijlage </w:t>
      </w:r>
      <w:r w:rsidR="000210A6">
        <w:rPr>
          <w:color w:val="FF0000"/>
        </w:rPr>
        <w:t>6</w:t>
      </w:r>
    </w:p>
    <w:p w14:paraId="6344DF22" w14:textId="5C5440D6" w:rsidR="008C5809" w:rsidRPr="008547DD" w:rsidRDefault="00C310E3" w:rsidP="008547DD">
      <w:pPr>
        <w:pStyle w:val="Kop1"/>
        <w:spacing w:line="360" w:lineRule="auto"/>
        <w:ind w:firstLine="708"/>
        <w:jc w:val="center"/>
        <w:rPr>
          <w:rFonts w:cs="Arial"/>
          <w:smallCaps/>
          <w:noProof/>
          <w:sz w:val="28"/>
          <w:szCs w:val="28"/>
        </w:rPr>
      </w:pPr>
      <w:r>
        <w:rPr>
          <w:rFonts w:cs="Arial"/>
          <w:smallCaps/>
          <w:noProof/>
          <w:sz w:val="28"/>
          <w:szCs w:val="28"/>
        </w:rPr>
        <w:t>INVESTERINGSBEGROTING</w:t>
      </w:r>
      <w:r w:rsidR="007361AB">
        <w:rPr>
          <w:rFonts w:cs="Arial"/>
          <w:smallCaps/>
          <w:noProof/>
          <w:sz w:val="28"/>
          <w:szCs w:val="28"/>
        </w:rPr>
        <w:t xml:space="preserve"> 2024</w:t>
      </w:r>
      <w:r w:rsidR="001B3381">
        <w:rPr>
          <w:rFonts w:cs="Arial"/>
          <w:smallCaps/>
          <w:noProof/>
          <w:sz w:val="28"/>
          <w:szCs w:val="28"/>
        </w:rPr>
        <w:t xml:space="preserve"> </w:t>
      </w:r>
      <w:r w:rsidR="008C5809">
        <w:rPr>
          <w:rFonts w:cs="Arial"/>
          <w:smallCaps/>
          <w:noProof/>
          <w:sz w:val="28"/>
          <w:szCs w:val="28"/>
        </w:rPr>
        <w:t>BLINK</w:t>
      </w:r>
    </w:p>
    <w:p w14:paraId="09EA4ECD" w14:textId="1657F00A" w:rsidR="000210A6" w:rsidRDefault="00A96B22" w:rsidP="008C5809">
      <w:r>
        <w:t>Aanleiding</w:t>
      </w:r>
    </w:p>
    <w:p w14:paraId="1565540D" w14:textId="0697B276" w:rsidR="00A96B22" w:rsidRDefault="00A96B22" w:rsidP="008C5809">
      <w:r>
        <w:t xml:space="preserve">GR Blink heeft in de samenwerking met PreZero tot heden nooit </w:t>
      </w:r>
      <w:r w:rsidR="002675F8">
        <w:t>geïnvesteerd</w:t>
      </w:r>
      <w:r>
        <w:t xml:space="preserve"> in materieel en/of andere middelen.</w:t>
      </w:r>
    </w:p>
    <w:p w14:paraId="4A7316C4" w14:textId="6438B266" w:rsidR="00A96B22" w:rsidRDefault="00A96B22" w:rsidP="008C5809">
      <w:r>
        <w:t xml:space="preserve">Door de ontvlechting ontstaat nu wel de noodzaak om te investeren. Echter, in de begrotingen tot op heden is nimmer rekening gehouden met </w:t>
      </w:r>
      <w:r w:rsidR="00764730">
        <w:t>investeringen, reden waarom nu een investeringsbegroting wordt voorgelegd aan het AB ter goedkeuring.</w:t>
      </w:r>
    </w:p>
    <w:p w14:paraId="7500C7CB" w14:textId="7D7B65A5" w:rsidR="00764730" w:rsidRDefault="00667A97" w:rsidP="008C5809">
      <w:r>
        <w:t>Tevens wordt het AB gevraagd in te stemmen met het mandaat dat het DB heeft verstrekt aan de kwartiermaker, dit uit te breiden met het mandaat, dat de kwartiermaker binnen de investeringsbegroting gemandateerd is, investeringen goed te keuren</w:t>
      </w:r>
      <w:r w:rsidR="007F5F5B">
        <w:t>, en toe te zien, dat eea conform de Europese Aanbestedingsrichtlijnen geschiedt.</w:t>
      </w:r>
    </w:p>
    <w:p w14:paraId="58EB673D" w14:textId="5FE23A43" w:rsidR="009C756D" w:rsidRDefault="009C756D" w:rsidP="009C756D">
      <w:r w:rsidRPr="009C756D">
        <w:t>Dit investeringso</w:t>
      </w:r>
      <w:r>
        <w:t>v</w:t>
      </w:r>
      <w:r w:rsidRPr="009C756D">
        <w:t>erzicht is opgesteld op basis van de meest actuele informatie zoals aangeleverd door de verantwoordelijke managers van Blink.</w:t>
      </w:r>
      <w:r w:rsidRPr="009C756D">
        <w:br/>
        <w:t>Er is een eerste vertaling gemaakt naar kapitaallasten (afschrijving en rente) op basis van een indicatie van de BNG over het actuele rentepercentage (4%). Dit leidt tot een kapitaallast van ca. 1.200 K. In de huidige begroting 2024 is een bedrag van € 766K voor kapitaallasten opgenomen. Daarnaast zijn er budgetten voor lease- en huurkoste</w:t>
      </w:r>
      <w:r w:rsidR="00A360AB">
        <w:t>n</w:t>
      </w:r>
      <w:r w:rsidRPr="009C756D">
        <w:t>, die met ingang van 2024 komen te vervallen. Daarmee passen deze kosten binnen de begroting 2024. De nieuwe aanschaffingen passen binnen de ruimte die on</w:t>
      </w:r>
      <w:r w:rsidR="00A360AB">
        <w:t>t</w:t>
      </w:r>
      <w:r w:rsidRPr="009C756D">
        <w:t>staat door het wegvallen van de managementfee</w:t>
      </w:r>
      <w:r w:rsidR="00A360AB">
        <w:t xml:space="preserve"> van </w:t>
      </w:r>
      <w:r w:rsidRPr="009C756D">
        <w:t xml:space="preserve"> Prezero over 9 maanden van 2024.</w:t>
      </w:r>
    </w:p>
    <w:p w14:paraId="29972477" w14:textId="441A1388" w:rsidR="00EC7E1F" w:rsidRDefault="00A360AB" w:rsidP="008C5809">
      <w:r>
        <w:t>Hier</w:t>
      </w:r>
      <w:r w:rsidR="00983B43">
        <w:t>na</w:t>
      </w:r>
      <w:r>
        <w:t xml:space="preserve"> de samenvatting van de investeringen die noodzakelijk zijn, in verband met de </w:t>
      </w:r>
      <w:r w:rsidR="008B7E02">
        <w:t>continuïteit</w:t>
      </w:r>
      <w:r>
        <w:t xml:space="preserve"> van de dienstverlening.</w:t>
      </w:r>
    </w:p>
    <w:p w14:paraId="3DFC5322" w14:textId="77777777" w:rsidR="000F40DE" w:rsidRDefault="000F40DE" w:rsidP="008C5809"/>
    <w:p w14:paraId="78CD194C" w14:textId="59478F31" w:rsidR="000F40DE" w:rsidRDefault="000F40DE" w:rsidP="008C5809">
      <w:r w:rsidRPr="000F40DE">
        <w:rPr>
          <w:noProof/>
        </w:rPr>
        <w:lastRenderedPageBreak/>
        <w:drawing>
          <wp:inline distT="0" distB="0" distL="0" distR="0" wp14:anchorId="25CA94C9" wp14:editId="5CCD35DA">
            <wp:extent cx="5760720" cy="717994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179945"/>
                    </a:xfrm>
                    <a:prstGeom prst="rect">
                      <a:avLst/>
                    </a:prstGeom>
                    <a:noFill/>
                    <a:ln>
                      <a:noFill/>
                    </a:ln>
                  </pic:spPr>
                </pic:pic>
              </a:graphicData>
            </a:graphic>
          </wp:inline>
        </w:drawing>
      </w:r>
    </w:p>
    <w:sectPr w:rsidR="000F40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B5FA" w14:textId="77777777" w:rsidR="00273F19" w:rsidRDefault="00273F19" w:rsidP="00E52CEB">
      <w:pPr>
        <w:spacing w:after="0" w:line="240" w:lineRule="auto"/>
      </w:pPr>
      <w:r>
        <w:separator/>
      </w:r>
    </w:p>
  </w:endnote>
  <w:endnote w:type="continuationSeparator" w:id="0">
    <w:p w14:paraId="291D0988" w14:textId="77777777" w:rsidR="00273F19" w:rsidRDefault="00273F19" w:rsidP="00E5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CE6E" w14:textId="77777777" w:rsidR="00273F19" w:rsidRDefault="00273F19" w:rsidP="00E52CEB">
      <w:pPr>
        <w:spacing w:after="0" w:line="240" w:lineRule="auto"/>
      </w:pPr>
      <w:r>
        <w:separator/>
      </w:r>
    </w:p>
  </w:footnote>
  <w:footnote w:type="continuationSeparator" w:id="0">
    <w:p w14:paraId="15CB845D" w14:textId="77777777" w:rsidR="00273F19" w:rsidRDefault="00273F19" w:rsidP="00E52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43A2" w14:textId="77777777" w:rsidR="00C16702" w:rsidRPr="00C16702" w:rsidRDefault="00C16702" w:rsidP="00C16702">
    <w:pPr>
      <w:spacing w:after="0" w:line="240" w:lineRule="auto"/>
      <w:rPr>
        <w:rFonts w:ascii="Arial" w:eastAsia="Times New Roman" w:hAnsi="Arial" w:cs="Times New Roman"/>
        <w:sz w:val="12"/>
        <w:szCs w:val="12"/>
        <w:lang w:eastAsia="nl-NL"/>
      </w:rPr>
    </w:pPr>
    <w:r w:rsidRPr="00C16702">
      <w:rPr>
        <w:rFonts w:ascii="Arial" w:eastAsia="Times New Roman" w:hAnsi="Arial" w:cs="Times New Roman"/>
        <w:sz w:val="12"/>
        <w:szCs w:val="12"/>
        <w:lang w:eastAsia="nl-NL"/>
      </w:rPr>
      <w:t>Gemeenschappelijke Regeling Reiniging Blink</w:t>
    </w:r>
  </w:p>
  <w:p w14:paraId="4CA2621C" w14:textId="77777777" w:rsidR="00C16702" w:rsidRPr="00C16702" w:rsidRDefault="00C16702" w:rsidP="00C16702">
    <w:pPr>
      <w:spacing w:after="0" w:line="240" w:lineRule="auto"/>
      <w:rPr>
        <w:rFonts w:ascii="Arial" w:eastAsia="Times New Roman" w:hAnsi="Arial" w:cs="Times New Roman"/>
        <w:spacing w:val="40"/>
        <w:sz w:val="12"/>
        <w:szCs w:val="12"/>
        <w:lang w:eastAsia="nl-NL"/>
      </w:rPr>
    </w:pPr>
    <w:r w:rsidRPr="00C16702">
      <w:rPr>
        <w:rFonts w:ascii="Arial" w:eastAsia="Times New Roman" w:hAnsi="Arial" w:cs="Times New Roman"/>
        <w:spacing w:val="40"/>
        <w:sz w:val="12"/>
        <w:szCs w:val="12"/>
        <w:lang w:eastAsia="nl-NL"/>
      </w:rPr>
      <w:t xml:space="preserve"> </w:t>
    </w:r>
    <w:r w:rsidRPr="00C16702">
      <w:rPr>
        <w:rFonts w:ascii="Arial" w:eastAsia="Times New Roman" w:hAnsi="Arial" w:cs="Times New Roman"/>
        <w:noProof/>
        <w:color w:val="1F497D"/>
        <w:sz w:val="12"/>
        <w:szCs w:val="12"/>
        <w:lang w:eastAsia="nl-NL"/>
      </w:rPr>
      <w:drawing>
        <wp:inline distT="0" distB="0" distL="0" distR="0" wp14:anchorId="7FE49FA8" wp14:editId="00CDF2EF">
          <wp:extent cx="928913" cy="406400"/>
          <wp:effectExtent l="0" t="0" r="5080" b="0"/>
          <wp:docPr id="1" name="Afbeelding 1" descr="cid:image001.png@01D496CB.A2E6F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6CB.A2E6F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0372" cy="428913"/>
                  </a:xfrm>
                  <a:prstGeom prst="rect">
                    <a:avLst/>
                  </a:prstGeom>
                  <a:noFill/>
                  <a:ln>
                    <a:noFill/>
                  </a:ln>
                </pic:spPr>
              </pic:pic>
            </a:graphicData>
          </a:graphic>
        </wp:inline>
      </w:drawing>
    </w:r>
  </w:p>
  <w:p w14:paraId="0C9AB839" w14:textId="77777777" w:rsidR="00C16702" w:rsidRPr="00C16702" w:rsidRDefault="00C16702" w:rsidP="00C16702">
    <w:pPr>
      <w:spacing w:after="0" w:line="240" w:lineRule="auto"/>
      <w:rPr>
        <w:rFonts w:ascii="Arial" w:eastAsia="Times New Roman" w:hAnsi="Arial" w:cs="Times New Roman"/>
        <w:sz w:val="12"/>
        <w:szCs w:val="12"/>
        <w:lang w:eastAsia="nl-NL"/>
      </w:rPr>
    </w:pPr>
    <w:r w:rsidRPr="00C16702">
      <w:rPr>
        <w:rFonts w:ascii="Arial" w:eastAsia="Times New Roman" w:hAnsi="Arial" w:cs="Times New Roman"/>
        <w:sz w:val="12"/>
        <w:szCs w:val="12"/>
        <w:lang w:eastAsia="nl-NL"/>
      </w:rPr>
      <w:t>Gerstdijk 1</w:t>
    </w:r>
  </w:p>
  <w:p w14:paraId="269A1356" w14:textId="77777777" w:rsidR="00C16702" w:rsidRPr="00C16702" w:rsidRDefault="00C16702" w:rsidP="00C16702">
    <w:pPr>
      <w:spacing w:after="0" w:line="240" w:lineRule="auto"/>
      <w:rPr>
        <w:rFonts w:ascii="Arial" w:eastAsia="Times New Roman" w:hAnsi="Arial" w:cs="Times New Roman"/>
        <w:sz w:val="12"/>
        <w:szCs w:val="12"/>
        <w:lang w:val="en-GB" w:eastAsia="nl-NL"/>
      </w:rPr>
    </w:pPr>
    <w:r w:rsidRPr="00C16702">
      <w:rPr>
        <w:rFonts w:ascii="Arial" w:eastAsia="Times New Roman" w:hAnsi="Arial" w:cs="Times New Roman"/>
        <w:sz w:val="12"/>
        <w:szCs w:val="12"/>
        <w:lang w:eastAsia="nl-NL"/>
      </w:rPr>
      <w:t>5407 RG  Helmond</w:t>
    </w:r>
  </w:p>
  <w:p w14:paraId="1F6EC756" w14:textId="403C540A" w:rsidR="00E52CEB" w:rsidRDefault="00E52C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33C8"/>
    <w:multiLevelType w:val="hybridMultilevel"/>
    <w:tmpl w:val="9E408E78"/>
    <w:lvl w:ilvl="0" w:tplc="F29CF1DC">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87149C5"/>
    <w:multiLevelType w:val="hybridMultilevel"/>
    <w:tmpl w:val="2B140F8A"/>
    <w:lvl w:ilvl="0" w:tplc="6FC8B206">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66272447"/>
    <w:multiLevelType w:val="hybridMultilevel"/>
    <w:tmpl w:val="10FCDEB2"/>
    <w:lvl w:ilvl="0" w:tplc="F4D431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390143"/>
    <w:multiLevelType w:val="hybridMultilevel"/>
    <w:tmpl w:val="09EAB1F8"/>
    <w:lvl w:ilvl="0" w:tplc="F29CF1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676D5D"/>
    <w:multiLevelType w:val="hybridMultilevel"/>
    <w:tmpl w:val="78A27E40"/>
    <w:lvl w:ilvl="0" w:tplc="D0223CC4">
      <w:start w:val="1"/>
      <w:numFmt w:val="decimal"/>
      <w:lvlText w:val="%1."/>
      <w:lvlJc w:val="left"/>
      <w:pPr>
        <w:ind w:left="1419" w:hanging="360"/>
      </w:pPr>
      <w:rPr>
        <w:rFonts w:hint="default"/>
      </w:rPr>
    </w:lvl>
    <w:lvl w:ilvl="1" w:tplc="04130019" w:tentative="1">
      <w:start w:val="1"/>
      <w:numFmt w:val="lowerLetter"/>
      <w:lvlText w:val="%2."/>
      <w:lvlJc w:val="left"/>
      <w:pPr>
        <w:ind w:left="2139" w:hanging="360"/>
      </w:pPr>
    </w:lvl>
    <w:lvl w:ilvl="2" w:tplc="0413001B" w:tentative="1">
      <w:start w:val="1"/>
      <w:numFmt w:val="lowerRoman"/>
      <w:lvlText w:val="%3."/>
      <w:lvlJc w:val="right"/>
      <w:pPr>
        <w:ind w:left="2859" w:hanging="180"/>
      </w:pPr>
    </w:lvl>
    <w:lvl w:ilvl="3" w:tplc="0413000F" w:tentative="1">
      <w:start w:val="1"/>
      <w:numFmt w:val="decimal"/>
      <w:lvlText w:val="%4."/>
      <w:lvlJc w:val="left"/>
      <w:pPr>
        <w:ind w:left="3579" w:hanging="360"/>
      </w:pPr>
    </w:lvl>
    <w:lvl w:ilvl="4" w:tplc="04130019" w:tentative="1">
      <w:start w:val="1"/>
      <w:numFmt w:val="lowerLetter"/>
      <w:lvlText w:val="%5."/>
      <w:lvlJc w:val="left"/>
      <w:pPr>
        <w:ind w:left="4299" w:hanging="360"/>
      </w:pPr>
    </w:lvl>
    <w:lvl w:ilvl="5" w:tplc="0413001B" w:tentative="1">
      <w:start w:val="1"/>
      <w:numFmt w:val="lowerRoman"/>
      <w:lvlText w:val="%6."/>
      <w:lvlJc w:val="right"/>
      <w:pPr>
        <w:ind w:left="5019" w:hanging="180"/>
      </w:pPr>
    </w:lvl>
    <w:lvl w:ilvl="6" w:tplc="0413000F" w:tentative="1">
      <w:start w:val="1"/>
      <w:numFmt w:val="decimal"/>
      <w:lvlText w:val="%7."/>
      <w:lvlJc w:val="left"/>
      <w:pPr>
        <w:ind w:left="5739" w:hanging="360"/>
      </w:pPr>
    </w:lvl>
    <w:lvl w:ilvl="7" w:tplc="04130019" w:tentative="1">
      <w:start w:val="1"/>
      <w:numFmt w:val="lowerLetter"/>
      <w:lvlText w:val="%8."/>
      <w:lvlJc w:val="left"/>
      <w:pPr>
        <w:ind w:left="6459" w:hanging="360"/>
      </w:pPr>
    </w:lvl>
    <w:lvl w:ilvl="8" w:tplc="0413001B" w:tentative="1">
      <w:start w:val="1"/>
      <w:numFmt w:val="lowerRoman"/>
      <w:lvlText w:val="%9."/>
      <w:lvlJc w:val="right"/>
      <w:pPr>
        <w:ind w:left="7179" w:hanging="180"/>
      </w:pPr>
    </w:lvl>
  </w:abstractNum>
  <w:num w:numId="1" w16cid:durableId="214316812">
    <w:abstractNumId w:val="3"/>
  </w:num>
  <w:num w:numId="2" w16cid:durableId="1403332663">
    <w:abstractNumId w:val="0"/>
  </w:num>
  <w:num w:numId="3" w16cid:durableId="101386285">
    <w:abstractNumId w:val="2"/>
  </w:num>
  <w:num w:numId="4" w16cid:durableId="1890265692">
    <w:abstractNumId w:val="1"/>
  </w:num>
  <w:num w:numId="5" w16cid:durableId="1101800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2B"/>
    <w:rsid w:val="000063CA"/>
    <w:rsid w:val="000210A6"/>
    <w:rsid w:val="0005042B"/>
    <w:rsid w:val="00052B70"/>
    <w:rsid w:val="000C28BF"/>
    <w:rsid w:val="000F40DE"/>
    <w:rsid w:val="000F4BE8"/>
    <w:rsid w:val="0011176A"/>
    <w:rsid w:val="001633B8"/>
    <w:rsid w:val="00166420"/>
    <w:rsid w:val="001A3105"/>
    <w:rsid w:val="001B3381"/>
    <w:rsid w:val="001C0382"/>
    <w:rsid w:val="001C29EE"/>
    <w:rsid w:val="001C5C65"/>
    <w:rsid w:val="001E633A"/>
    <w:rsid w:val="002675F8"/>
    <w:rsid w:val="00273F19"/>
    <w:rsid w:val="002C328B"/>
    <w:rsid w:val="002D7C37"/>
    <w:rsid w:val="002F0E9F"/>
    <w:rsid w:val="002F64C4"/>
    <w:rsid w:val="00303A81"/>
    <w:rsid w:val="003412F0"/>
    <w:rsid w:val="00352B65"/>
    <w:rsid w:val="003D4F56"/>
    <w:rsid w:val="00402EC3"/>
    <w:rsid w:val="00410457"/>
    <w:rsid w:val="004337ED"/>
    <w:rsid w:val="00434953"/>
    <w:rsid w:val="004447AD"/>
    <w:rsid w:val="00455268"/>
    <w:rsid w:val="0047651D"/>
    <w:rsid w:val="00483444"/>
    <w:rsid w:val="004A086E"/>
    <w:rsid w:val="005019DE"/>
    <w:rsid w:val="00526E9D"/>
    <w:rsid w:val="00530C34"/>
    <w:rsid w:val="00572B29"/>
    <w:rsid w:val="005776D6"/>
    <w:rsid w:val="00606ED7"/>
    <w:rsid w:val="00612663"/>
    <w:rsid w:val="00640ABA"/>
    <w:rsid w:val="00667A97"/>
    <w:rsid w:val="00676E69"/>
    <w:rsid w:val="00691396"/>
    <w:rsid w:val="00694A0C"/>
    <w:rsid w:val="006A0D9A"/>
    <w:rsid w:val="006A38B2"/>
    <w:rsid w:val="006D4999"/>
    <w:rsid w:val="006D5DDD"/>
    <w:rsid w:val="007361AB"/>
    <w:rsid w:val="00752653"/>
    <w:rsid w:val="00764730"/>
    <w:rsid w:val="007D0EBC"/>
    <w:rsid w:val="007F5F5B"/>
    <w:rsid w:val="008041B2"/>
    <w:rsid w:val="00806652"/>
    <w:rsid w:val="00833E85"/>
    <w:rsid w:val="008547DD"/>
    <w:rsid w:val="00861BD2"/>
    <w:rsid w:val="00865D94"/>
    <w:rsid w:val="008B7E02"/>
    <w:rsid w:val="008C2D2C"/>
    <w:rsid w:val="008C5809"/>
    <w:rsid w:val="008C6FD9"/>
    <w:rsid w:val="00955658"/>
    <w:rsid w:val="009727A7"/>
    <w:rsid w:val="00983B43"/>
    <w:rsid w:val="009B27FE"/>
    <w:rsid w:val="009C756D"/>
    <w:rsid w:val="009D7D1C"/>
    <w:rsid w:val="009F38DB"/>
    <w:rsid w:val="00A04F30"/>
    <w:rsid w:val="00A13CDC"/>
    <w:rsid w:val="00A30FF0"/>
    <w:rsid w:val="00A360AB"/>
    <w:rsid w:val="00A65C97"/>
    <w:rsid w:val="00A774C2"/>
    <w:rsid w:val="00A96B22"/>
    <w:rsid w:val="00AD0E76"/>
    <w:rsid w:val="00B05334"/>
    <w:rsid w:val="00B16312"/>
    <w:rsid w:val="00B23F99"/>
    <w:rsid w:val="00B958F3"/>
    <w:rsid w:val="00BA4629"/>
    <w:rsid w:val="00BF03D3"/>
    <w:rsid w:val="00BF236B"/>
    <w:rsid w:val="00BF4245"/>
    <w:rsid w:val="00C16702"/>
    <w:rsid w:val="00C310E3"/>
    <w:rsid w:val="00CA36E5"/>
    <w:rsid w:val="00CA44AC"/>
    <w:rsid w:val="00CD08AD"/>
    <w:rsid w:val="00CF0C89"/>
    <w:rsid w:val="00CF32B4"/>
    <w:rsid w:val="00D07D4E"/>
    <w:rsid w:val="00D4583B"/>
    <w:rsid w:val="00D667A3"/>
    <w:rsid w:val="00D82341"/>
    <w:rsid w:val="00DB7E8D"/>
    <w:rsid w:val="00E52CEB"/>
    <w:rsid w:val="00E80C57"/>
    <w:rsid w:val="00EC7E1F"/>
    <w:rsid w:val="00EE2278"/>
    <w:rsid w:val="00F418EE"/>
    <w:rsid w:val="00FA6E3F"/>
    <w:rsid w:val="00FB469B"/>
    <w:rsid w:val="00FB7F8A"/>
    <w:rsid w:val="00FC6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7C1B"/>
  <w15:chartTrackingRefBased/>
  <w15:docId w15:val="{A3E985A1-24B3-4B87-A303-BBE180CF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03A81"/>
    <w:pPr>
      <w:keepNext/>
      <w:spacing w:after="0" w:line="240" w:lineRule="auto"/>
      <w:outlineLvl w:val="0"/>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1396"/>
    <w:pPr>
      <w:ind w:left="720"/>
      <w:contextualSpacing/>
    </w:pPr>
  </w:style>
  <w:style w:type="character" w:customStyle="1" w:styleId="Kop1Char">
    <w:name w:val="Kop 1 Char"/>
    <w:basedOn w:val="Standaardalinea-lettertype"/>
    <w:link w:val="Kop1"/>
    <w:rsid w:val="00303A81"/>
    <w:rPr>
      <w:rFonts w:ascii="Arial" w:eastAsia="Times New Roman" w:hAnsi="Arial" w:cs="Times New Roman"/>
      <w:b/>
      <w:sz w:val="20"/>
      <w:szCs w:val="20"/>
      <w:lang w:eastAsia="nl-NL"/>
    </w:rPr>
  </w:style>
  <w:style w:type="paragraph" w:styleId="Geenafstand">
    <w:name w:val="No Spacing"/>
    <w:uiPriority w:val="1"/>
    <w:qFormat/>
    <w:rsid w:val="00D4583B"/>
    <w:pPr>
      <w:spacing w:after="0" w:line="240" w:lineRule="auto"/>
    </w:pPr>
  </w:style>
  <w:style w:type="paragraph" w:styleId="Koptekst">
    <w:name w:val="header"/>
    <w:basedOn w:val="Standaard"/>
    <w:link w:val="KoptekstChar"/>
    <w:uiPriority w:val="99"/>
    <w:unhideWhenUsed/>
    <w:rsid w:val="00E52C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2CEB"/>
  </w:style>
  <w:style w:type="paragraph" w:styleId="Voettekst">
    <w:name w:val="footer"/>
    <w:basedOn w:val="Standaard"/>
    <w:link w:val="VoettekstChar"/>
    <w:uiPriority w:val="99"/>
    <w:unhideWhenUsed/>
    <w:rsid w:val="00E52C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2CEB"/>
  </w:style>
  <w:style w:type="table" w:styleId="Tabelraster">
    <w:name w:val="Table Grid"/>
    <w:basedOn w:val="Standaardtabel"/>
    <w:uiPriority w:val="39"/>
    <w:rsid w:val="009C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95564">
      <w:bodyDiv w:val="1"/>
      <w:marLeft w:val="0"/>
      <w:marRight w:val="0"/>
      <w:marTop w:val="0"/>
      <w:marBottom w:val="0"/>
      <w:divBdr>
        <w:top w:val="none" w:sz="0" w:space="0" w:color="auto"/>
        <w:left w:val="none" w:sz="0" w:space="0" w:color="auto"/>
        <w:bottom w:val="none" w:sz="0" w:space="0" w:color="auto"/>
        <w:right w:val="none" w:sz="0" w:space="0" w:color="auto"/>
      </w:divBdr>
    </w:div>
    <w:div w:id="15738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4A6AD.017F73F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Nuyts, Luc</dc:creator>
  <cp:keywords/>
  <dc:description/>
  <cp:lastModifiedBy>Lemmen, Theo</cp:lastModifiedBy>
  <cp:revision>4</cp:revision>
  <dcterms:created xsi:type="dcterms:W3CDTF">2023-12-12T16:04:00Z</dcterms:created>
  <dcterms:modified xsi:type="dcterms:W3CDTF">2023-12-13T09:17:00Z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2022-11-29T07:31:02Z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bdb3bfbe-8b2b-447e-8c57-794eb299e460</vt:lpwstr>
  </property>
  <property fmtid="{D5CDD505-2E9C-101B-9397-08002B2CF9AE}" pid="8" name="MSIP_Label_809b38bc-0ed8-48ce-ab09-5250aa17f0d6_ContentBits">
    <vt:lpwstr>0</vt:lpwstr>
  </property>
</Properties>
</file>