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header11.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word/glossary/styles.xml" ContentType="application/vnd.openxmlformats-officedocument.wordprocessingml.styl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142" w:type="dxa"/>
          <w:bottom w:w="57" w:type="dxa"/>
          <w:right w:w="142" w:type="dxa"/>
        </w:tblCellMar>
        <w:tblLook w:val="04A0" w:firstRow="1" w:lastRow="0" w:firstColumn="1" w:lastColumn="0" w:noHBand="0" w:noVBand="1"/>
      </w:tblPr>
      <w:tblGrid>
        <w:gridCol w:w="2289"/>
      </w:tblGrid>
      <w:tr w:rsidR="003F0411" w:rsidRPr="00B230CC" w14:paraId="071A9458" w14:textId="77777777" w:rsidTr="00A04882">
        <w:tc>
          <w:tcPr>
            <w:tcW w:w="0" w:type="auto"/>
            <w:shd w:val="clear" w:color="auto" w:fill="FFFFFF" w:themeFill="background1"/>
          </w:tcPr>
          <w:sdt>
            <w:sdtPr>
              <w:id w:val="184714326"/>
              <w:placeholder>
                <w:docPart w:val="B45BF493B25F46969371CE01FA568670"/>
              </w:placeholder>
              <w:dataBinding w:prefixMappings="xmlns:ns0='BdoInfo' " w:xpath="/ns0:root[1]/ns0:RapportInfo[1]/@Subtitel" w:storeItemID="{EA1D3E7B-524D-4E90-9E01-A81D8724A4BC}"/>
              <w:text/>
            </w:sdtPr>
            <w:sdtEndPr/>
            <w:sdtContent>
              <w:p w14:paraId="1C8DCDBD" w14:textId="74493A14" w:rsidR="003F0411" w:rsidRPr="00B230CC" w:rsidRDefault="00CE12BE" w:rsidP="00A04882">
                <w:pPr>
                  <w:pStyle w:val="Ondertitel"/>
                </w:pPr>
                <w:r>
                  <w:t>1</w:t>
                </w:r>
                <w:r w:rsidR="006A592D">
                  <w:t>7</w:t>
                </w:r>
                <w:r>
                  <w:t xml:space="preserve"> april 2024</w:t>
                </w:r>
              </w:p>
            </w:sdtContent>
          </w:sdt>
        </w:tc>
      </w:tr>
    </w:tbl>
    <w:p w14:paraId="21B9AECA" w14:textId="725CBD42" w:rsidR="003F0411" w:rsidRPr="00B230CC" w:rsidRDefault="003F0411" w:rsidP="003F0411">
      <w:pPr>
        <w:spacing w:line="240" w:lineRule="auto"/>
      </w:pPr>
    </w:p>
    <w:sdt>
      <w:sdtPr>
        <w:rPr>
          <w:sz w:val="72"/>
          <w:szCs w:val="48"/>
        </w:rPr>
        <w:id w:val="1922369400"/>
        <w:placeholder>
          <w:docPart w:val="E91DBA16A37B4863BB3C900DBE99B45B"/>
        </w:placeholder>
        <w:dataBinding w:prefixMappings="xmlns:ns0='BdoInfo' " w:xpath="/ns0:root[1]/ns0:RapportInfo[1]/@Titel" w:storeItemID="{EA1D3E7B-524D-4E90-9E01-A81D8724A4BC}"/>
        <w:text/>
      </w:sdtPr>
      <w:sdtEndPr/>
      <w:sdtContent>
        <w:p w14:paraId="6B734569" w14:textId="7863B3F1" w:rsidR="003F0411" w:rsidRPr="00B230CC" w:rsidRDefault="00B94C66" w:rsidP="003F0411">
          <w:pPr>
            <w:pStyle w:val="Titel"/>
            <w:rPr>
              <w:sz w:val="72"/>
              <w:szCs w:val="48"/>
            </w:rPr>
          </w:pPr>
          <w:r w:rsidRPr="00B230CC">
            <w:rPr>
              <w:sz w:val="72"/>
              <w:szCs w:val="48"/>
            </w:rPr>
            <w:t>Business</w:t>
          </w:r>
          <w:r>
            <w:rPr>
              <w:sz w:val="72"/>
              <w:szCs w:val="48"/>
            </w:rPr>
            <w:t xml:space="preserve"> </w:t>
          </w:r>
          <w:r w:rsidRPr="00B230CC">
            <w:rPr>
              <w:sz w:val="72"/>
              <w:szCs w:val="48"/>
            </w:rPr>
            <w:t>case Uitvoeringsorganisatie      GR Blink</w:t>
          </w:r>
        </w:p>
      </w:sdtContent>
    </w:sdt>
    <w:p w14:paraId="403AB8AB" w14:textId="04B94349" w:rsidR="003F0411" w:rsidRPr="00B230CC" w:rsidRDefault="003F0411" w:rsidP="003F0411">
      <w:pPr>
        <w:sectPr w:rsidR="003F0411" w:rsidRPr="00B230CC" w:rsidSect="00A04882">
          <w:headerReference w:type="even" r:id="rId8"/>
          <w:headerReference w:type="default" r:id="rId9"/>
          <w:footerReference w:type="even" r:id="rId10"/>
          <w:footerReference w:type="default" r:id="rId11"/>
          <w:headerReference w:type="first" r:id="rId12"/>
          <w:footerReference w:type="first" r:id="rId13"/>
          <w:pgSz w:w="11906" w:h="16838" w:code="9"/>
          <w:pgMar w:top="3119" w:right="1134" w:bottom="1474" w:left="1418" w:header="567" w:footer="567" w:gutter="0"/>
          <w:cols w:space="708"/>
          <w:titlePg/>
          <w:docGrid w:linePitch="360"/>
        </w:sectPr>
      </w:pPr>
    </w:p>
    <w:p w14:paraId="27CB44C6" w14:textId="77777777" w:rsidR="003F0411" w:rsidRPr="00B230CC" w:rsidRDefault="003F0411" w:rsidP="003F0411"/>
    <w:p w14:paraId="3C1A32CD" w14:textId="77777777" w:rsidR="003F0411" w:rsidRPr="00B230CC" w:rsidRDefault="003F0411" w:rsidP="003F0411"/>
    <w:p w14:paraId="541BB844" w14:textId="77777777" w:rsidR="003F0411" w:rsidRPr="00B230CC" w:rsidRDefault="003F0411" w:rsidP="003F0411"/>
    <w:p w14:paraId="06084428" w14:textId="77777777" w:rsidR="003F0411" w:rsidRPr="00B230CC" w:rsidRDefault="003F0411" w:rsidP="003F0411"/>
    <w:p w14:paraId="062B6FC0" w14:textId="77777777" w:rsidR="003F0411" w:rsidRPr="00B230CC" w:rsidRDefault="003F0411" w:rsidP="003F0411"/>
    <w:p w14:paraId="4B6ADB96" w14:textId="77777777" w:rsidR="003F0411" w:rsidRPr="00B230CC" w:rsidRDefault="003F0411" w:rsidP="003F0411">
      <w:pPr>
        <w:tabs>
          <w:tab w:val="left" w:pos="1395"/>
        </w:tabs>
        <w:sectPr w:rsidR="003F0411" w:rsidRPr="00B230CC" w:rsidSect="00A04882">
          <w:headerReference w:type="even" r:id="rId14"/>
          <w:headerReference w:type="default" r:id="rId15"/>
          <w:headerReference w:type="first" r:id="rId16"/>
          <w:footerReference w:type="first" r:id="rId17"/>
          <w:pgSz w:w="11906" w:h="16838" w:code="9"/>
          <w:pgMar w:top="567" w:right="1134" w:bottom="1474" w:left="1134" w:header="142" w:footer="567" w:gutter="0"/>
          <w:cols w:space="708"/>
          <w:docGrid w:linePitch="360"/>
        </w:sectPr>
      </w:pPr>
      <w:r w:rsidRPr="00B230CC">
        <w:tab/>
      </w:r>
    </w:p>
    <w:p w14:paraId="407F10B2" w14:textId="77777777" w:rsidR="000110CF" w:rsidRDefault="000110CF" w:rsidP="004C4A97">
      <w:pPr>
        <w:pStyle w:val="Kop1"/>
        <w:numPr>
          <w:ilvl w:val="0"/>
          <w:numId w:val="0"/>
        </w:numPr>
      </w:pPr>
      <w:bookmarkStart w:id="0" w:name="_Toc160786541"/>
      <w:r>
        <w:lastRenderedPageBreak/>
        <w:t>Management samenvatting</w:t>
      </w:r>
      <w:bookmarkEnd w:id="0"/>
    </w:p>
    <w:p w14:paraId="65B04172" w14:textId="77777777" w:rsidR="000110CF" w:rsidRDefault="000110CF" w:rsidP="000110CF"/>
    <w:p w14:paraId="35CBA8E0" w14:textId="6DB61AE2" w:rsidR="000110CF" w:rsidRDefault="000110CF" w:rsidP="004C4A97">
      <w:pPr>
        <w:pStyle w:val="Kop2"/>
        <w:numPr>
          <w:ilvl w:val="0"/>
          <w:numId w:val="0"/>
        </w:numPr>
      </w:pPr>
      <w:bookmarkStart w:id="1" w:name="_Toc160786542"/>
      <w:r>
        <w:t>In</w:t>
      </w:r>
      <w:r w:rsidR="006B5A45">
        <w:t>leiding</w:t>
      </w:r>
      <w:bookmarkEnd w:id="1"/>
    </w:p>
    <w:p w14:paraId="7E35E85D" w14:textId="6631784B" w:rsidR="007F6DDF" w:rsidRDefault="007F6DDF" w:rsidP="007F6DDF">
      <w:r>
        <w:t xml:space="preserve">Dit rapport is opgesteld naar aanleiding van de uitkomsten van het rapport “strategisch advies GR Blink”. Hierbij was de vraag van Blink aan BDO om een business case op te stellen. Op basis van het eerdere rapport is er geconcludeerd dat </w:t>
      </w:r>
      <w:proofErr w:type="spellStart"/>
      <w:r>
        <w:t>PreZero</w:t>
      </w:r>
      <w:proofErr w:type="spellEnd"/>
      <w:r>
        <w:t xml:space="preserve"> zal uittreden en dat er een wijziging in de tekst van de GR plaats vindt. Deze uittreding is één van de uitgangspunten voor deze business</w:t>
      </w:r>
      <w:r w:rsidR="00224C8B">
        <w:t xml:space="preserve"> </w:t>
      </w:r>
      <w:r>
        <w:t>case.</w:t>
      </w:r>
    </w:p>
    <w:p w14:paraId="5D1C6C5E" w14:textId="77777777" w:rsidR="006606D9" w:rsidRDefault="006606D9" w:rsidP="000110CF"/>
    <w:p w14:paraId="6BDA2029" w14:textId="77777777" w:rsidR="00524A9C" w:rsidRDefault="00524A9C" w:rsidP="00524A9C">
      <w:pPr>
        <w:pStyle w:val="Kop2ongenummerd"/>
      </w:pPr>
      <w:bookmarkStart w:id="2" w:name="_Toc160786543"/>
      <w:r>
        <w:t>Externe omgeving</w:t>
      </w:r>
      <w:bookmarkEnd w:id="2"/>
    </w:p>
    <w:p w14:paraId="2A10B8BC" w14:textId="5C6AAF97" w:rsidR="00524A9C" w:rsidRDefault="00524A9C" w:rsidP="00524A9C">
      <w:pPr>
        <w:rPr>
          <w:color w:val="0D0D0D" w:themeColor="text1" w:themeTint="F2"/>
        </w:rPr>
      </w:pPr>
      <w:r w:rsidRPr="00C808B9">
        <w:rPr>
          <w:color w:val="0D0D0D" w:themeColor="text1" w:themeTint="F2"/>
        </w:rPr>
        <w:t xml:space="preserve">De </w:t>
      </w:r>
      <w:r>
        <w:rPr>
          <w:color w:val="0D0D0D" w:themeColor="text1" w:themeTint="F2"/>
        </w:rPr>
        <w:t xml:space="preserve">invloeden van de </w:t>
      </w:r>
      <w:r w:rsidRPr="00C808B9">
        <w:rPr>
          <w:color w:val="0D0D0D" w:themeColor="text1" w:themeTint="F2"/>
        </w:rPr>
        <w:t xml:space="preserve">externe </w:t>
      </w:r>
      <w:r>
        <w:rPr>
          <w:color w:val="0D0D0D" w:themeColor="text1" w:themeTint="F2"/>
        </w:rPr>
        <w:t>omgeving</w:t>
      </w:r>
      <w:r w:rsidRPr="00C808B9">
        <w:rPr>
          <w:color w:val="0D0D0D" w:themeColor="text1" w:themeTint="F2"/>
        </w:rPr>
        <w:t xml:space="preserve"> op</w:t>
      </w:r>
      <w:r>
        <w:rPr>
          <w:color w:val="0D0D0D" w:themeColor="text1" w:themeTint="F2"/>
        </w:rPr>
        <w:t xml:space="preserve"> de gemeenten en</w:t>
      </w:r>
      <w:r w:rsidRPr="00C808B9">
        <w:rPr>
          <w:color w:val="0D0D0D" w:themeColor="text1" w:themeTint="F2"/>
        </w:rPr>
        <w:t xml:space="preserve"> Blink omvatten maatschappelijke nadruk op duurzaamheid en circulariteit en Europees beleid gericht op duurzaam afvalbeheer. Het Europese beleid wordt </w:t>
      </w:r>
      <w:proofErr w:type="spellStart"/>
      <w:r w:rsidRPr="00C808B9">
        <w:rPr>
          <w:color w:val="0D0D0D" w:themeColor="text1" w:themeTint="F2"/>
        </w:rPr>
        <w:t>doorvertaald</w:t>
      </w:r>
      <w:proofErr w:type="spellEnd"/>
      <w:r w:rsidRPr="00C808B9">
        <w:rPr>
          <w:color w:val="0D0D0D" w:themeColor="text1" w:themeTint="F2"/>
        </w:rPr>
        <w:t xml:space="preserve"> naar landelijk en lokaal beleid, waarin men streeft naar minder restafval, meer recycling en meer bewustwording. </w:t>
      </w:r>
      <w:r>
        <w:rPr>
          <w:color w:val="0D0D0D" w:themeColor="text1" w:themeTint="F2"/>
        </w:rPr>
        <w:t>Daarnaast spelen b</w:t>
      </w:r>
      <w:r w:rsidRPr="00C808B9">
        <w:rPr>
          <w:color w:val="0D0D0D" w:themeColor="text1" w:themeTint="F2"/>
        </w:rPr>
        <w:t xml:space="preserve">innen de afvalsector trends zoals kostenstijgingen en veranderende samenwerkingen, en </w:t>
      </w:r>
      <w:r>
        <w:rPr>
          <w:color w:val="0D0D0D" w:themeColor="text1" w:themeTint="F2"/>
        </w:rPr>
        <w:t>veranderende wet- en regelgeving m</w:t>
      </w:r>
      <w:r w:rsidR="00EF60D7">
        <w:rPr>
          <w:color w:val="0D0D0D" w:themeColor="text1" w:themeTint="F2"/>
        </w:rPr>
        <w:t xml:space="preserve">et betrekking tot </w:t>
      </w:r>
      <w:r w:rsidRPr="00C808B9">
        <w:rPr>
          <w:color w:val="0D0D0D" w:themeColor="text1" w:themeTint="F2"/>
        </w:rPr>
        <w:t>inkoop</w:t>
      </w:r>
      <w:r>
        <w:rPr>
          <w:color w:val="0D0D0D" w:themeColor="text1" w:themeTint="F2"/>
        </w:rPr>
        <w:t xml:space="preserve">, </w:t>
      </w:r>
      <w:r w:rsidRPr="00C808B9">
        <w:rPr>
          <w:color w:val="0D0D0D" w:themeColor="text1" w:themeTint="F2"/>
        </w:rPr>
        <w:t xml:space="preserve">aanbestedingen, rijtijden en arbeidsomstandigheden. Kortom, er is veel in beweging de komende jaren. Dat vraagt om een proactieve </w:t>
      </w:r>
      <w:r>
        <w:rPr>
          <w:color w:val="0D0D0D" w:themeColor="text1" w:themeTint="F2"/>
        </w:rPr>
        <w:t xml:space="preserve">houding </w:t>
      </w:r>
      <w:r w:rsidRPr="00C808B9">
        <w:rPr>
          <w:color w:val="0D0D0D" w:themeColor="text1" w:themeTint="F2"/>
        </w:rPr>
        <w:t xml:space="preserve"> met duidelijke expertise op deze gebieden</w:t>
      </w:r>
      <w:r>
        <w:rPr>
          <w:color w:val="0D0D0D" w:themeColor="text1" w:themeTint="F2"/>
        </w:rPr>
        <w:t>. Op die manier kunnen de</w:t>
      </w:r>
      <w:r w:rsidR="002E0B24">
        <w:rPr>
          <w:color w:val="0D0D0D" w:themeColor="text1" w:themeTint="F2"/>
        </w:rPr>
        <w:t xml:space="preserve"> </w:t>
      </w:r>
      <w:r>
        <w:rPr>
          <w:color w:val="0D0D0D" w:themeColor="text1" w:themeTint="F2"/>
        </w:rPr>
        <w:t xml:space="preserve">mogelijke consequenties worden </w:t>
      </w:r>
      <w:proofErr w:type="spellStart"/>
      <w:r>
        <w:rPr>
          <w:color w:val="0D0D0D" w:themeColor="text1" w:themeTint="F2"/>
        </w:rPr>
        <w:t>doorvertaald</w:t>
      </w:r>
      <w:proofErr w:type="spellEnd"/>
      <w:r>
        <w:rPr>
          <w:color w:val="0D0D0D" w:themeColor="text1" w:themeTint="F2"/>
        </w:rPr>
        <w:t xml:space="preserve"> naar regionaal en lokaal beleid en de uitvoering er van</w:t>
      </w:r>
      <w:r w:rsidRPr="00C808B9">
        <w:rPr>
          <w:color w:val="0D0D0D" w:themeColor="text1" w:themeTint="F2"/>
        </w:rPr>
        <w:t>. Dat vraagt om schaal</w:t>
      </w:r>
      <w:r>
        <w:rPr>
          <w:color w:val="0D0D0D" w:themeColor="text1" w:themeTint="F2"/>
        </w:rPr>
        <w:t>grootte</w:t>
      </w:r>
      <w:r w:rsidRPr="00C808B9">
        <w:rPr>
          <w:color w:val="0D0D0D" w:themeColor="text1" w:themeTint="F2"/>
        </w:rPr>
        <w:t xml:space="preserve"> </w:t>
      </w:r>
      <w:r>
        <w:rPr>
          <w:color w:val="0D0D0D" w:themeColor="text1" w:themeTint="F2"/>
        </w:rPr>
        <w:t>van de uitvoeringsorganisatie</w:t>
      </w:r>
      <w:r w:rsidRPr="00C808B9">
        <w:rPr>
          <w:color w:val="0D0D0D" w:themeColor="text1" w:themeTint="F2"/>
        </w:rPr>
        <w:t xml:space="preserve">. </w:t>
      </w:r>
    </w:p>
    <w:p w14:paraId="37602220" w14:textId="77777777" w:rsidR="00BB35C8" w:rsidRDefault="00BB35C8" w:rsidP="00BB35C8"/>
    <w:p w14:paraId="66E0768E" w14:textId="254DDB02" w:rsidR="00C66AD5" w:rsidRPr="00BB35C8" w:rsidRDefault="00BB35C8" w:rsidP="00C66AD5">
      <w:pPr>
        <w:pStyle w:val="Kop2ongenummerd"/>
      </w:pPr>
      <w:bookmarkStart w:id="3" w:name="_Toc160786544"/>
      <w:r>
        <w:t>Lokaal beleid</w:t>
      </w:r>
      <w:bookmarkEnd w:id="3"/>
    </w:p>
    <w:p w14:paraId="7D0E39E8" w14:textId="3D192101" w:rsidR="00A906EE" w:rsidRDefault="00A906EE" w:rsidP="00C66AD5">
      <w:pPr>
        <w:rPr>
          <w:rFonts w:eastAsia="Trebuchet MS" w:cs="Trebuchet MS"/>
          <w:color w:val="0D0D0D" w:themeColor="text1" w:themeTint="F2"/>
          <w:szCs w:val="20"/>
        </w:rPr>
      </w:pPr>
      <w:r w:rsidRPr="00A906EE">
        <w:rPr>
          <w:rFonts w:eastAsia="Trebuchet MS" w:cs="Trebuchet MS"/>
          <w:color w:val="0D0D0D" w:themeColor="text1" w:themeTint="F2"/>
          <w:szCs w:val="20"/>
        </w:rPr>
        <w:t>De wettelijke afvaltaak van gemeenten omvat het inzamelen en verwerken van huishoudelijk afval en het bevorderen van afvalpreventie en -scheiding om bij te dragen aan een schone en gezonde leefomgeving en duurzame samenleving. Gemeenten kunnen deze taken uitbesteden aan een GR.</w:t>
      </w:r>
    </w:p>
    <w:p w14:paraId="6FDC7B16" w14:textId="77777777" w:rsidR="00A906EE" w:rsidRDefault="00A906EE" w:rsidP="00C66AD5">
      <w:pPr>
        <w:rPr>
          <w:rFonts w:eastAsia="Trebuchet MS" w:cs="Trebuchet MS"/>
          <w:color w:val="0D0D0D" w:themeColor="text1" w:themeTint="F2"/>
          <w:szCs w:val="20"/>
        </w:rPr>
      </w:pPr>
    </w:p>
    <w:p w14:paraId="4C312377" w14:textId="5F5C37FB" w:rsidR="00C66AD5" w:rsidRPr="00C808B9" w:rsidRDefault="00C66AD5" w:rsidP="00C66AD5">
      <w:pPr>
        <w:rPr>
          <w:rFonts w:eastAsia="Trebuchet MS" w:cs="Trebuchet MS"/>
          <w:color w:val="0D0D0D" w:themeColor="text1" w:themeTint="F2"/>
          <w:szCs w:val="20"/>
        </w:rPr>
      </w:pPr>
      <w:r w:rsidRPr="00C808B9">
        <w:rPr>
          <w:rFonts w:eastAsia="Trebuchet MS" w:cs="Trebuchet MS"/>
          <w:color w:val="0D0D0D" w:themeColor="text1" w:themeTint="F2"/>
          <w:szCs w:val="20"/>
        </w:rPr>
        <w:t xml:space="preserve">Uit het lokale beleid van de diverse gemeenten komen een aantal overeenkomsten naar voren. Zo hebben </w:t>
      </w:r>
      <w:r>
        <w:rPr>
          <w:rFonts w:eastAsia="Trebuchet MS" w:cs="Trebuchet MS"/>
          <w:color w:val="0D0D0D" w:themeColor="text1" w:themeTint="F2"/>
          <w:szCs w:val="20"/>
        </w:rPr>
        <w:t xml:space="preserve">met uitzondering van Son en Breugel </w:t>
      </w:r>
      <w:r w:rsidRPr="00C808B9">
        <w:rPr>
          <w:rFonts w:eastAsia="Trebuchet MS" w:cs="Trebuchet MS"/>
          <w:color w:val="0D0D0D" w:themeColor="text1" w:themeTint="F2"/>
          <w:szCs w:val="20"/>
        </w:rPr>
        <w:t xml:space="preserve">alle </w:t>
      </w:r>
      <w:r>
        <w:rPr>
          <w:rFonts w:eastAsia="Trebuchet MS" w:cs="Trebuchet MS"/>
          <w:color w:val="0D0D0D" w:themeColor="text1" w:themeTint="F2"/>
          <w:szCs w:val="20"/>
        </w:rPr>
        <w:t xml:space="preserve">andere </w:t>
      </w:r>
      <w:r w:rsidRPr="00C808B9">
        <w:rPr>
          <w:rFonts w:eastAsia="Trebuchet MS" w:cs="Trebuchet MS"/>
          <w:color w:val="0D0D0D" w:themeColor="text1" w:themeTint="F2"/>
          <w:szCs w:val="20"/>
        </w:rPr>
        <w:t xml:space="preserve">gemeenten gekozen voor </w:t>
      </w:r>
      <w:proofErr w:type="spellStart"/>
      <w:r w:rsidRPr="00C808B9">
        <w:rPr>
          <w:rFonts w:eastAsia="Trebuchet MS" w:cs="Trebuchet MS"/>
          <w:color w:val="0D0D0D" w:themeColor="text1" w:themeTint="F2"/>
          <w:szCs w:val="20"/>
        </w:rPr>
        <w:t>Diftar</w:t>
      </w:r>
      <w:proofErr w:type="spellEnd"/>
      <w:r>
        <w:rPr>
          <w:rFonts w:eastAsia="Trebuchet MS" w:cs="Trebuchet MS"/>
          <w:color w:val="0D0D0D" w:themeColor="text1" w:themeTint="F2"/>
          <w:szCs w:val="20"/>
        </w:rPr>
        <w:t>.</w:t>
      </w:r>
      <w:r w:rsidRPr="00C808B9">
        <w:rPr>
          <w:rFonts w:eastAsia="Trebuchet MS" w:cs="Trebuchet MS"/>
          <w:color w:val="0D0D0D" w:themeColor="text1" w:themeTint="F2"/>
          <w:szCs w:val="20"/>
        </w:rPr>
        <w:t xml:space="preserve"> In de uitvoering zitten er verschillen tussen de gemeenten</w:t>
      </w:r>
      <w:r>
        <w:rPr>
          <w:rFonts w:eastAsia="Trebuchet MS" w:cs="Trebuchet MS"/>
          <w:color w:val="0D0D0D" w:themeColor="text1" w:themeTint="F2"/>
          <w:szCs w:val="20"/>
        </w:rPr>
        <w:t>, zoals bijvoorbeeld in de inzamelfrequentie</w:t>
      </w:r>
      <w:r w:rsidRPr="00C808B9">
        <w:rPr>
          <w:rFonts w:eastAsia="Trebuchet MS" w:cs="Trebuchet MS"/>
          <w:color w:val="0D0D0D" w:themeColor="text1" w:themeTint="F2"/>
          <w:szCs w:val="20"/>
        </w:rPr>
        <w:t xml:space="preserve">. </w:t>
      </w:r>
    </w:p>
    <w:p w14:paraId="142A6C11" w14:textId="77777777" w:rsidR="00C66AD5" w:rsidRPr="00C808B9" w:rsidRDefault="00C66AD5" w:rsidP="00C66AD5">
      <w:pPr>
        <w:rPr>
          <w:rFonts w:eastAsia="Trebuchet MS" w:cs="Trebuchet MS"/>
          <w:color w:val="0D0D0D" w:themeColor="text1" w:themeTint="F2"/>
          <w:szCs w:val="20"/>
        </w:rPr>
      </w:pPr>
    </w:p>
    <w:p w14:paraId="3A8087DE" w14:textId="3937CC12" w:rsidR="00C66AD5" w:rsidRPr="00C808B9" w:rsidRDefault="00C66AD5" w:rsidP="00C66AD5">
      <w:pPr>
        <w:rPr>
          <w:rFonts w:eastAsia="Trebuchet MS" w:cs="Trebuchet MS"/>
          <w:color w:val="0D0D0D" w:themeColor="text1" w:themeTint="F2"/>
          <w:szCs w:val="20"/>
        </w:rPr>
      </w:pPr>
      <w:r>
        <w:rPr>
          <w:rFonts w:eastAsia="Trebuchet MS" w:cs="Trebuchet MS"/>
          <w:color w:val="0D0D0D" w:themeColor="text1" w:themeTint="F2"/>
          <w:szCs w:val="20"/>
        </w:rPr>
        <w:t>Vijf van de negen</w:t>
      </w:r>
      <w:r w:rsidRPr="00C808B9">
        <w:rPr>
          <w:rFonts w:eastAsia="Trebuchet MS" w:cs="Trebuchet MS"/>
          <w:color w:val="0D0D0D" w:themeColor="text1" w:themeTint="F2"/>
          <w:szCs w:val="20"/>
        </w:rPr>
        <w:t xml:space="preserve"> Blink gemeenten kennen een uitdaging ten aanzien van de milieustraat. Zo geeft Asten aan samen met Someren toe te zijn aan een vernieuwing van de milieustraat. Ook Son &amp; Breugel wil de toegankelijkheid </w:t>
      </w:r>
      <w:r w:rsidR="002B7808">
        <w:rPr>
          <w:rFonts w:eastAsia="Trebuchet MS" w:cs="Trebuchet MS"/>
          <w:color w:val="0D0D0D" w:themeColor="text1" w:themeTint="F2"/>
          <w:szCs w:val="20"/>
        </w:rPr>
        <w:t xml:space="preserve">van </w:t>
      </w:r>
      <w:r w:rsidRPr="00C808B9">
        <w:rPr>
          <w:rFonts w:eastAsia="Trebuchet MS" w:cs="Trebuchet MS"/>
          <w:color w:val="0D0D0D" w:themeColor="text1" w:themeTint="F2"/>
          <w:szCs w:val="20"/>
        </w:rPr>
        <w:t xml:space="preserve">de milieustraat verbeteren. Laarbeek wil de milieustraat toekomstbestendig maken. </w:t>
      </w:r>
      <w:r w:rsidR="00692EA8" w:rsidRPr="00692EA8">
        <w:rPr>
          <w:rFonts w:eastAsia="Trebuchet MS" w:cs="Trebuchet MS"/>
          <w:color w:val="0D0D0D" w:themeColor="text1" w:themeTint="F2"/>
          <w:szCs w:val="20"/>
        </w:rPr>
        <w:t xml:space="preserve">Als gevolg van de beëindigde samenwerking met </w:t>
      </w:r>
      <w:proofErr w:type="spellStart"/>
      <w:r w:rsidR="00692EA8" w:rsidRPr="00692EA8">
        <w:rPr>
          <w:rFonts w:eastAsia="Trebuchet MS" w:cs="Trebuchet MS"/>
          <w:color w:val="0D0D0D" w:themeColor="text1" w:themeTint="F2"/>
          <w:szCs w:val="20"/>
        </w:rPr>
        <w:t>PreZero</w:t>
      </w:r>
      <w:proofErr w:type="spellEnd"/>
      <w:r w:rsidR="00692EA8" w:rsidRPr="00692EA8">
        <w:rPr>
          <w:rFonts w:eastAsia="Trebuchet MS" w:cs="Trebuchet MS"/>
          <w:color w:val="0D0D0D" w:themeColor="text1" w:themeTint="F2"/>
          <w:szCs w:val="20"/>
        </w:rPr>
        <w:t xml:space="preserve"> moet Helmond zeer waarschijnlijk op zoek naar een andere plek voor de gemeentelijke milieustraat. Zoals het er nu naar uitziet, is de huidige locatie vanaf eind 2025 niet meer beschikbaar.</w:t>
      </w:r>
      <w:r w:rsidR="00692EA8">
        <w:rPr>
          <w:rFonts w:eastAsia="Trebuchet MS" w:cs="Trebuchet MS"/>
          <w:color w:val="0D0D0D" w:themeColor="text1" w:themeTint="F2"/>
          <w:szCs w:val="20"/>
        </w:rPr>
        <w:t xml:space="preserve"> </w:t>
      </w:r>
      <w:r w:rsidRPr="00C808B9">
        <w:rPr>
          <w:rFonts w:eastAsia="Trebuchet MS" w:cs="Trebuchet MS"/>
          <w:color w:val="0D0D0D" w:themeColor="text1" w:themeTint="F2"/>
          <w:szCs w:val="20"/>
        </w:rPr>
        <w:t>Zo bestaan er diverse knelpunten binnen de Blink gemeenten ten aanzien van de milieustraat. Blink kan de gemeenten ondersteunen bij het opstellen van een visie over de milieustraat</w:t>
      </w:r>
      <w:r>
        <w:rPr>
          <w:rFonts w:eastAsia="Trebuchet MS" w:cs="Trebuchet MS"/>
          <w:color w:val="0D0D0D" w:themeColor="text1" w:themeTint="F2"/>
          <w:szCs w:val="20"/>
        </w:rPr>
        <w:t xml:space="preserve"> en handreikingen doen om de dienstverlening aan burgers zo efficiënt mogelijk te organiseren door regionaal te kijken</w:t>
      </w:r>
      <w:r w:rsidRPr="00C808B9">
        <w:rPr>
          <w:rFonts w:eastAsia="Trebuchet MS" w:cs="Trebuchet MS"/>
          <w:color w:val="0D0D0D" w:themeColor="text1" w:themeTint="F2"/>
          <w:szCs w:val="20"/>
        </w:rPr>
        <w:t xml:space="preserve">. </w:t>
      </w:r>
      <w:r>
        <w:rPr>
          <w:rFonts w:eastAsia="Trebuchet MS" w:cs="Trebuchet MS"/>
          <w:color w:val="0D0D0D" w:themeColor="text1" w:themeTint="F2"/>
          <w:szCs w:val="20"/>
        </w:rPr>
        <w:t xml:space="preserve">Daarbij kan </w:t>
      </w:r>
      <w:r w:rsidRPr="00C808B9">
        <w:rPr>
          <w:rFonts w:eastAsia="Trebuchet MS" w:cs="Trebuchet MS"/>
          <w:color w:val="0D0D0D" w:themeColor="text1" w:themeTint="F2"/>
          <w:szCs w:val="20"/>
        </w:rPr>
        <w:t xml:space="preserve">Blink </w:t>
      </w:r>
      <w:r>
        <w:rPr>
          <w:rFonts w:eastAsia="Trebuchet MS" w:cs="Trebuchet MS"/>
          <w:color w:val="0D0D0D" w:themeColor="text1" w:themeTint="F2"/>
          <w:szCs w:val="20"/>
        </w:rPr>
        <w:t xml:space="preserve">op </w:t>
      </w:r>
      <w:r w:rsidRPr="00C808B9">
        <w:rPr>
          <w:rFonts w:eastAsia="Trebuchet MS" w:cs="Trebuchet MS"/>
          <w:color w:val="0D0D0D" w:themeColor="text1" w:themeTint="F2"/>
          <w:szCs w:val="20"/>
        </w:rPr>
        <w:t xml:space="preserve">korte termijn </w:t>
      </w:r>
      <w:r>
        <w:rPr>
          <w:rFonts w:eastAsia="Trebuchet MS" w:cs="Trebuchet MS"/>
          <w:color w:val="0D0D0D" w:themeColor="text1" w:themeTint="F2"/>
          <w:szCs w:val="20"/>
        </w:rPr>
        <w:t xml:space="preserve">passende </w:t>
      </w:r>
      <w:r w:rsidRPr="00C808B9">
        <w:rPr>
          <w:rFonts w:eastAsia="Trebuchet MS" w:cs="Trebuchet MS"/>
          <w:color w:val="0D0D0D" w:themeColor="text1" w:themeTint="F2"/>
          <w:szCs w:val="20"/>
        </w:rPr>
        <w:t xml:space="preserve">oplossingen bieden voor </w:t>
      </w:r>
      <w:r>
        <w:rPr>
          <w:rFonts w:eastAsia="Trebuchet MS" w:cs="Trebuchet MS"/>
          <w:color w:val="0D0D0D" w:themeColor="text1" w:themeTint="F2"/>
          <w:szCs w:val="20"/>
        </w:rPr>
        <w:t xml:space="preserve">deze </w:t>
      </w:r>
      <w:r w:rsidRPr="00C808B9">
        <w:rPr>
          <w:rFonts w:eastAsia="Trebuchet MS" w:cs="Trebuchet MS"/>
          <w:color w:val="0D0D0D" w:themeColor="text1" w:themeTint="F2"/>
          <w:szCs w:val="20"/>
        </w:rPr>
        <w:t>gemeenten</w:t>
      </w:r>
      <w:r>
        <w:rPr>
          <w:rFonts w:eastAsia="Trebuchet MS" w:cs="Trebuchet MS"/>
          <w:color w:val="0D0D0D" w:themeColor="text1" w:themeTint="F2"/>
          <w:szCs w:val="20"/>
        </w:rPr>
        <w:t xml:space="preserve"> die in lijn zijn met deze visie.</w:t>
      </w:r>
      <w:r w:rsidRPr="00C808B9">
        <w:rPr>
          <w:rFonts w:eastAsia="Trebuchet MS" w:cs="Trebuchet MS"/>
          <w:color w:val="0D0D0D" w:themeColor="text1" w:themeTint="F2"/>
          <w:szCs w:val="20"/>
        </w:rPr>
        <w:t xml:space="preserve"> </w:t>
      </w:r>
    </w:p>
    <w:p w14:paraId="6FE91242" w14:textId="77777777" w:rsidR="00C66AD5" w:rsidRPr="00C808B9" w:rsidRDefault="00C66AD5" w:rsidP="00C66AD5">
      <w:pPr>
        <w:rPr>
          <w:rFonts w:eastAsia="Trebuchet MS" w:cs="Trebuchet MS"/>
          <w:color w:val="0D0D0D" w:themeColor="text1" w:themeTint="F2"/>
          <w:szCs w:val="20"/>
        </w:rPr>
      </w:pPr>
    </w:p>
    <w:p w14:paraId="5B6E5A2C" w14:textId="77777777" w:rsidR="00C66AD5" w:rsidRPr="00C808B9" w:rsidRDefault="00C66AD5" w:rsidP="00C66AD5">
      <w:pPr>
        <w:rPr>
          <w:rFonts w:eastAsia="Trebuchet MS" w:cs="Trebuchet MS"/>
          <w:color w:val="0D0D0D" w:themeColor="text1" w:themeTint="F2"/>
          <w:szCs w:val="20"/>
        </w:rPr>
      </w:pPr>
      <w:r w:rsidRPr="00C808B9">
        <w:rPr>
          <w:rFonts w:eastAsia="Trebuchet MS" w:cs="Trebuchet MS"/>
          <w:color w:val="0D0D0D" w:themeColor="text1" w:themeTint="F2"/>
          <w:szCs w:val="20"/>
        </w:rPr>
        <w:t>De meeste gemeenten zijn bezig met het realiseren van nieuw beleid rondom afvalverwerking.</w:t>
      </w:r>
      <w:r>
        <w:rPr>
          <w:rFonts w:eastAsia="Trebuchet MS" w:cs="Trebuchet MS"/>
          <w:color w:val="0D0D0D" w:themeColor="text1" w:themeTint="F2"/>
          <w:szCs w:val="20"/>
        </w:rPr>
        <w:t xml:space="preserve"> De gemeenten willen daarbij zo veel mogelijk met Blink daar samen in optrekken. Zodat er optimale dienstverlening met een hoge kwaliteit tegen zo laag mogelijke kosten plaats vindt.</w:t>
      </w:r>
      <w:r w:rsidRPr="00C808B9">
        <w:rPr>
          <w:rFonts w:eastAsia="Trebuchet MS" w:cs="Trebuchet MS"/>
          <w:color w:val="0D0D0D" w:themeColor="text1" w:themeTint="F2"/>
          <w:szCs w:val="20"/>
        </w:rPr>
        <w:t xml:space="preserve"> </w:t>
      </w:r>
    </w:p>
    <w:p w14:paraId="33862EEA" w14:textId="77777777" w:rsidR="00C66AD5" w:rsidRPr="00C808B9" w:rsidRDefault="00C66AD5" w:rsidP="00C66AD5">
      <w:pPr>
        <w:rPr>
          <w:rFonts w:eastAsia="Trebuchet MS" w:cs="Trebuchet MS"/>
          <w:color w:val="0D0D0D" w:themeColor="text1" w:themeTint="F2"/>
          <w:szCs w:val="20"/>
        </w:rPr>
      </w:pPr>
    </w:p>
    <w:p w14:paraId="3DC2942F" w14:textId="78454217" w:rsidR="00C66AD5" w:rsidRPr="00C808B9" w:rsidRDefault="00C66AD5" w:rsidP="00C66AD5">
      <w:pPr>
        <w:rPr>
          <w:rFonts w:eastAsia="Trebuchet MS" w:cs="Trebuchet MS"/>
          <w:color w:val="0D0D0D" w:themeColor="text1" w:themeTint="F2"/>
          <w:szCs w:val="20"/>
        </w:rPr>
      </w:pPr>
      <w:r w:rsidRPr="00C808B9">
        <w:rPr>
          <w:rFonts w:eastAsia="Trebuchet MS" w:cs="Trebuchet MS"/>
          <w:color w:val="0D0D0D" w:themeColor="text1" w:themeTint="F2"/>
          <w:szCs w:val="20"/>
        </w:rPr>
        <w:t>Binnen de gemeenten komt naar voren dat er een</w:t>
      </w:r>
      <w:r>
        <w:rPr>
          <w:rFonts w:eastAsia="Trebuchet MS" w:cs="Trebuchet MS"/>
          <w:color w:val="0D0D0D" w:themeColor="text1" w:themeTint="F2"/>
          <w:szCs w:val="20"/>
        </w:rPr>
        <w:t xml:space="preserve"> verdere</w:t>
      </w:r>
      <w:r w:rsidRPr="00C808B9">
        <w:rPr>
          <w:rFonts w:eastAsia="Trebuchet MS" w:cs="Trebuchet MS"/>
          <w:color w:val="0D0D0D" w:themeColor="text1" w:themeTint="F2"/>
          <w:szCs w:val="20"/>
        </w:rPr>
        <w:t xml:space="preserve"> focus gelegd wordt op de communicatie en educatie naar de inwoners toe. Daarbij richten gemeenten zich op bewustwording van de burgers over hoe om te gaan met afval. Enkele gemeenten willen zelf aan de slag met het verbeteren van afvalverwerking en preventie.</w:t>
      </w:r>
      <w:r>
        <w:rPr>
          <w:rFonts w:eastAsia="Trebuchet MS" w:cs="Trebuchet MS"/>
          <w:color w:val="0D0D0D" w:themeColor="text1" w:themeTint="F2"/>
          <w:szCs w:val="20"/>
        </w:rPr>
        <w:t xml:space="preserve"> Ook is het raadzaam te kijken of er een gezamenlijke regionale component in zi</w:t>
      </w:r>
      <w:r w:rsidR="00781E72">
        <w:rPr>
          <w:rFonts w:eastAsia="Trebuchet MS" w:cs="Trebuchet MS"/>
          <w:color w:val="0D0D0D" w:themeColor="text1" w:themeTint="F2"/>
          <w:szCs w:val="20"/>
        </w:rPr>
        <w:t>t, om dat</w:t>
      </w:r>
      <w:r>
        <w:rPr>
          <w:rFonts w:eastAsia="Trebuchet MS" w:cs="Trebuchet MS"/>
          <w:color w:val="0D0D0D" w:themeColor="text1" w:themeTint="F2"/>
          <w:szCs w:val="20"/>
        </w:rPr>
        <w:t xml:space="preserve"> met Blink uit te voeren.</w:t>
      </w:r>
      <w:r w:rsidRPr="00C808B9">
        <w:rPr>
          <w:rFonts w:eastAsia="Trebuchet MS" w:cs="Trebuchet MS"/>
          <w:color w:val="0D0D0D" w:themeColor="text1" w:themeTint="F2"/>
          <w:szCs w:val="20"/>
        </w:rPr>
        <w:t xml:space="preserve"> </w:t>
      </w:r>
    </w:p>
    <w:p w14:paraId="6CBBAC5C" w14:textId="77777777" w:rsidR="00C66AD5" w:rsidRPr="00C808B9" w:rsidRDefault="00C66AD5" w:rsidP="00C66AD5">
      <w:pPr>
        <w:rPr>
          <w:rFonts w:eastAsia="Trebuchet MS" w:cs="Trebuchet MS"/>
          <w:color w:val="0D0D0D" w:themeColor="text1" w:themeTint="F2"/>
          <w:szCs w:val="20"/>
        </w:rPr>
      </w:pPr>
    </w:p>
    <w:p w14:paraId="76D024BA" w14:textId="3A13E4CB" w:rsidR="00C66AD5" w:rsidRPr="00C808B9" w:rsidRDefault="00C66AD5" w:rsidP="00C66AD5">
      <w:pPr>
        <w:rPr>
          <w:rFonts w:eastAsia="Trebuchet MS" w:cs="Trebuchet MS"/>
          <w:color w:val="0D0D0D" w:themeColor="text1" w:themeTint="F2"/>
          <w:szCs w:val="20"/>
        </w:rPr>
      </w:pPr>
      <w:r w:rsidRPr="00C808B9">
        <w:rPr>
          <w:rFonts w:eastAsia="Trebuchet MS" w:cs="Trebuchet MS"/>
          <w:color w:val="0D0D0D" w:themeColor="text1" w:themeTint="F2"/>
          <w:szCs w:val="20"/>
        </w:rPr>
        <w:t>Wat betreft de Blink organisatie wensen alle gemeente vanuit de goede samenwerking te sturen op uniformiteit.</w:t>
      </w:r>
    </w:p>
    <w:p w14:paraId="5CEEF120" w14:textId="25064722" w:rsidR="000110CF" w:rsidRDefault="000110CF" w:rsidP="00C66AD5"/>
    <w:p w14:paraId="06554F88" w14:textId="77777777" w:rsidR="00906E63" w:rsidRDefault="00906E63" w:rsidP="00C66AD5"/>
    <w:p w14:paraId="55A5518F" w14:textId="32903E12" w:rsidR="000110CF" w:rsidRDefault="000110CF" w:rsidP="004C4A97">
      <w:pPr>
        <w:pStyle w:val="Kop2"/>
        <w:numPr>
          <w:ilvl w:val="0"/>
          <w:numId w:val="0"/>
        </w:numPr>
      </w:pPr>
      <w:bookmarkStart w:id="4" w:name="_Toc160786545"/>
      <w:r>
        <w:lastRenderedPageBreak/>
        <w:t>Context</w:t>
      </w:r>
      <w:bookmarkEnd w:id="4"/>
    </w:p>
    <w:p w14:paraId="25EFA10D" w14:textId="35BBD97C" w:rsidR="00335A34" w:rsidRDefault="00335A34" w:rsidP="00335A34">
      <w:r>
        <w:t xml:space="preserve">Momenteel zijn er diverse sterke punten die aan Blink zijn toe te wijzen. Zo zijn de Blink gemeenten tevreden over de uitvoering, de mogelijkheden van het cafetariamodel </w:t>
      </w:r>
      <w:r w:rsidR="00A64BE3">
        <w:t xml:space="preserve">binnen de gemeenschappelijke regeling </w:t>
      </w:r>
      <w:r>
        <w:t>en de dienstverlening. Tussen de gemeenten is er sprake van een sterke relatie en betrokkenheid. Er is met de negen gemeenten sprake van voldoende schaalgrootte waarbij op uitvoeringsniveau gekeken wordt om samen te werken met andere publieke afval</w:t>
      </w:r>
      <w:r w:rsidR="009E4931">
        <w:t>inzamel</w:t>
      </w:r>
      <w:r w:rsidR="005935F6">
        <w:t>ings</w:t>
      </w:r>
      <w:r>
        <w:t xml:space="preserve">organisaties. Blink ontzorgt de gemeenten op gebied van kennis en expertise rondom afval. </w:t>
      </w:r>
    </w:p>
    <w:p w14:paraId="75023840" w14:textId="77777777" w:rsidR="00335A34" w:rsidRDefault="00335A34" w:rsidP="00335A34"/>
    <w:p w14:paraId="7134E8DB" w14:textId="27DD66C7" w:rsidR="00335A34" w:rsidRDefault="00335A34" w:rsidP="00335A34">
      <w:r>
        <w:t xml:space="preserve">Tegenover de sterktes zijn er ook zwaktes geformuleerd. Met het vertrek van </w:t>
      </w:r>
      <w:proofErr w:type="spellStart"/>
      <w:r>
        <w:t>PreZero</w:t>
      </w:r>
      <w:proofErr w:type="spellEnd"/>
      <w:r>
        <w:t xml:space="preserve"> moet er geïnvesteerd worden in de organisatie.  Het wagenpark van de vuilniswagens is verouderd en aan vervanging toe. </w:t>
      </w:r>
      <w:r w:rsidR="00A64BE3">
        <w:t xml:space="preserve">Ook zal naar nieuwe huisvesting vanaf 2026 moeten worden gekeken. </w:t>
      </w:r>
      <w:r>
        <w:t xml:space="preserve">Tevens zijn een aantal posities in het managementteam tijdelijk of onvolledig ingevuld. De invulling van de financiële functie en de P&amp;C cyclus is voor verbetering vatbaar. Blink heeft geen dienstverleningsovereenkomsten </w:t>
      </w:r>
      <w:r w:rsidR="00034B71">
        <w:t>(</w:t>
      </w:r>
      <w:proofErr w:type="spellStart"/>
      <w:r w:rsidR="00034B71">
        <w:t>DVO’s</w:t>
      </w:r>
      <w:proofErr w:type="spellEnd"/>
      <w:r w:rsidR="00034B71">
        <w:t xml:space="preserve">) </w:t>
      </w:r>
      <w:r>
        <w:t>opgesteld. Zaken die allemaal opgepakt moeten worden.</w:t>
      </w:r>
    </w:p>
    <w:p w14:paraId="15D61245" w14:textId="70CED448" w:rsidR="00335A34" w:rsidRDefault="00034B71" w:rsidP="00335A34">
      <w:r>
        <w:t xml:space="preserve"> </w:t>
      </w:r>
    </w:p>
    <w:p w14:paraId="5087AC85" w14:textId="368514EC" w:rsidR="00335A34" w:rsidRDefault="00335A34" w:rsidP="00335A34">
      <w:r>
        <w:t xml:space="preserve">Naast de sterktes en zwaktes ziet BDO ook een aantal kansen voor Blink. Zo is er de mogelijkheid voor Blink om een toekomstbestendige organisatie op te zetten waar elke gemeente tevreden mee is. Daarnaast kan er een definitieve invulling worden gegeven aan het personeel, waardoor de continuïteit beter wordt gewaarborgd. De voorspelbaarheid en vergelijkbaarheid van </w:t>
      </w:r>
      <w:r w:rsidR="007514A4">
        <w:t>het Beheer Openbare Ruimte</w:t>
      </w:r>
      <w:r w:rsidR="00A370B6">
        <w:t>(</w:t>
      </w:r>
      <w:r>
        <w:t>BOR</w:t>
      </w:r>
      <w:r w:rsidR="00A370B6">
        <w:t>)</w:t>
      </w:r>
      <w:r>
        <w:t>-kosten kan duidelijker worden gerapporteerd aan gemeenten in de toekomst. Ook is er kans voor een operationele samenwerking met publieke afvalorganisaties.</w:t>
      </w:r>
    </w:p>
    <w:p w14:paraId="7FF240C8" w14:textId="77777777" w:rsidR="00335A34" w:rsidRDefault="00335A34" w:rsidP="00335A34"/>
    <w:p w14:paraId="67FFF81B" w14:textId="036F53D9" w:rsidR="000110CF" w:rsidRDefault="00335A34" w:rsidP="000110CF">
      <w:r>
        <w:t>Voor Blink doen zich daarnaast ook bedreigingen voor. Zo is er onzekerheid over de huisvesting</w:t>
      </w:r>
      <w:r w:rsidR="00A86D72">
        <w:t>, het wagenpark</w:t>
      </w:r>
      <w:r>
        <w:t xml:space="preserve"> en de IT-infrastructuur van Blink. Een tweede bedreiging</w:t>
      </w:r>
      <w:r w:rsidR="008E7F05">
        <w:t xml:space="preserve"> zijn de t</w:t>
      </w:r>
      <w:r w:rsidR="008E7F05" w:rsidRPr="008E7F05">
        <w:t>ijdspaden die niet op elkaar aansluiten (bestuurlijk GR traject, business case en op korte termijn moeten schakelen om organisatie in de steigers te zetten)</w:t>
      </w:r>
      <w:r w:rsidR="008E7F05">
        <w:t xml:space="preserve">. </w:t>
      </w:r>
      <w:r>
        <w:t xml:space="preserve">Ook zijn er zorgen over de krapte op de arbeidsmarkt. Een laatste bedreiging zijn de huidige financiële afspraken over het cafetariamodel. </w:t>
      </w:r>
    </w:p>
    <w:p w14:paraId="1AB0AA29" w14:textId="77777777" w:rsidR="000110CF" w:rsidRDefault="000110CF" w:rsidP="000110CF"/>
    <w:p w14:paraId="067CACCE" w14:textId="77777777" w:rsidR="000110CF" w:rsidRDefault="000110CF" w:rsidP="004C4A97">
      <w:pPr>
        <w:pStyle w:val="Kop2"/>
        <w:numPr>
          <w:ilvl w:val="0"/>
          <w:numId w:val="0"/>
        </w:numPr>
      </w:pPr>
      <w:bookmarkStart w:id="5" w:name="_Toc160786546"/>
      <w:r>
        <w:t>Strategie</w:t>
      </w:r>
      <w:bookmarkEnd w:id="5"/>
    </w:p>
    <w:p w14:paraId="4BB02F16" w14:textId="67CBA185" w:rsidR="000645B6" w:rsidRDefault="000645B6" w:rsidP="000110CF">
      <w:r w:rsidRPr="000645B6">
        <w:t>De primaire dienstverlening van Blink richt zich op</w:t>
      </w:r>
      <w:r w:rsidR="00692EA8">
        <w:t xml:space="preserve"> vier taken:</w:t>
      </w:r>
      <w:r w:rsidRPr="000645B6">
        <w:t xml:space="preserve"> </w:t>
      </w:r>
      <w:r w:rsidR="00A906EE">
        <w:t xml:space="preserve">1) </w:t>
      </w:r>
      <w:r w:rsidRPr="000645B6">
        <w:t>afvalinzameling,</w:t>
      </w:r>
      <w:r w:rsidR="00A906EE">
        <w:t xml:space="preserve"> 2)</w:t>
      </w:r>
      <w:r w:rsidRPr="000645B6">
        <w:t xml:space="preserve"> grondstoffenmanagement en -verwerking, </w:t>
      </w:r>
      <w:r w:rsidR="00A906EE">
        <w:t xml:space="preserve">3) </w:t>
      </w:r>
      <w:r w:rsidRPr="000645B6">
        <w:t xml:space="preserve">beheer van de openbare ruimte en </w:t>
      </w:r>
      <w:r w:rsidR="00A906EE">
        <w:t xml:space="preserve">4) </w:t>
      </w:r>
      <w:r w:rsidRPr="000645B6">
        <w:t>beleidsadvisering en -implementatie. Blink streeft naar duurzaamheid, effici</w:t>
      </w:r>
      <w:r w:rsidR="00F126A8">
        <w:t>ëntie</w:t>
      </w:r>
      <w:r w:rsidRPr="000645B6">
        <w:t xml:space="preserve"> en effectiviteit bij het uitvoeren van deze taken</w:t>
      </w:r>
      <w:r w:rsidR="00692EA8">
        <w:t xml:space="preserve">. Blink </w:t>
      </w:r>
      <w:r w:rsidRPr="000645B6">
        <w:t xml:space="preserve">wil daarbij de samenwerking met gemeenten versterken door het formaliseren van dienstverlening met </w:t>
      </w:r>
      <w:proofErr w:type="spellStart"/>
      <w:r w:rsidRPr="000645B6">
        <w:t>DVO's</w:t>
      </w:r>
      <w:proofErr w:type="spellEnd"/>
      <w:r w:rsidRPr="000645B6">
        <w:t xml:space="preserve"> en het investeren in personeel en materieel. Op de lange termijn wil Blink zich ontwikkelen tot een kennisorganisatie die gemeenten voorziet van deskundig advies en ondersteunt bij het ontwikkelen en implementeren van afvalbeleid.</w:t>
      </w:r>
    </w:p>
    <w:p w14:paraId="7A072EF5" w14:textId="77777777" w:rsidR="00186CBE" w:rsidRDefault="00186CBE" w:rsidP="000110CF"/>
    <w:p w14:paraId="77FE205E" w14:textId="7F987272" w:rsidR="000110CF" w:rsidRDefault="000110CF" w:rsidP="000110CF">
      <w:r>
        <w:t xml:space="preserve">De missie luidt als volgt: “Het creëren van een schone leefomgeving voor onze inwoners en een </w:t>
      </w:r>
      <w:r w:rsidR="001470DA">
        <w:t>verbindende</w:t>
      </w:r>
      <w:r>
        <w:t xml:space="preserve"> partner zijn voor onze gemeente.” En de visie luidt: “regisseur van grondstoffen in een </w:t>
      </w:r>
      <w:proofErr w:type="spellStart"/>
      <w:r>
        <w:t>afvalloze</w:t>
      </w:r>
      <w:proofErr w:type="spellEnd"/>
      <w:r>
        <w:t xml:space="preserve"> maatschappij.” </w:t>
      </w:r>
      <w:r w:rsidRPr="0000215A">
        <w:t xml:space="preserve">De lange termijnvisie van Blink is om naast de betrouwbare dienstverlening in afvalbeheer en BOR ook </w:t>
      </w:r>
      <w:r>
        <w:t>een</w:t>
      </w:r>
      <w:r w:rsidRPr="0000215A">
        <w:t xml:space="preserve"> centra</w:t>
      </w:r>
      <w:r>
        <w:t>al</w:t>
      </w:r>
      <w:r w:rsidRPr="0000215A">
        <w:t xml:space="preserve"> kenniscentrum te zijn. Om deze visie te realiseren is er een strategie opgedeeld in 5 thema’s: dienstverlening, randvoorwaarden dienstverlening, bedrijfsvoering, verbinding en duurzaamheid.</w:t>
      </w:r>
      <w:r>
        <w:t xml:space="preserve"> De waarden voor Blink bestaan uit betrouwbaarheid, respect, duidelijkheid, en ontwikkeling. Aan de waarde zit zowel een intern als extern aspect.</w:t>
      </w:r>
    </w:p>
    <w:p w14:paraId="6B2CA591" w14:textId="77777777" w:rsidR="000110CF" w:rsidRDefault="000110CF" w:rsidP="000110CF"/>
    <w:p w14:paraId="5310C7BF" w14:textId="6AF8C109" w:rsidR="000645B6" w:rsidRDefault="001B65C2" w:rsidP="004C4A97">
      <w:pPr>
        <w:pStyle w:val="Kop2"/>
        <w:numPr>
          <w:ilvl w:val="0"/>
          <w:numId w:val="0"/>
        </w:numPr>
      </w:pPr>
      <w:bookmarkStart w:id="6" w:name="_Toc160786547"/>
      <w:r>
        <w:t>U</w:t>
      </w:r>
      <w:r w:rsidR="000110CF">
        <w:t>itvoering</w:t>
      </w:r>
      <w:r w:rsidR="0011023B">
        <w:t>s</w:t>
      </w:r>
      <w:r w:rsidR="000110CF">
        <w:t>organisatie</w:t>
      </w:r>
      <w:bookmarkEnd w:id="6"/>
    </w:p>
    <w:p w14:paraId="0D7B6FDF" w14:textId="56A8EC74" w:rsidR="00CF69A8" w:rsidRDefault="00A906EE" w:rsidP="00AE6E28">
      <w:r w:rsidRPr="00A906EE">
        <w:t xml:space="preserve">Afvalinzameling is de basisdienstverlening van Blink die alle gemeenten afnemen. Blink wil de inzameling kwalitatief, duurzaam en efficiënt uitvoeren. Ook wil Blink grondstoffenmanagement maximaliseren door het reduceren van restafval en meer recycling, en door het ontwikkelen van een visie op het </w:t>
      </w:r>
      <w:proofErr w:type="spellStart"/>
      <w:r w:rsidRPr="00A906EE">
        <w:t>be</w:t>
      </w:r>
      <w:proofErr w:type="spellEnd"/>
      <w:r w:rsidRPr="00A906EE">
        <w:t xml:space="preserve">- en verwerken van huishoudelijke afval- en grondstofstromen. Blink streeft naar het vervullen van een belangrijke rol in beleidsadvisering en implementatie op het gebied van afval uitvoeringsbeleid en wil daarbij een nauwe samenwerking met gemeenten. Blink speelt voor enkele gemeenten een actieve rol in </w:t>
      </w:r>
      <w:r w:rsidR="0079594F">
        <w:t xml:space="preserve">het </w:t>
      </w:r>
      <w:r w:rsidRPr="00A906EE">
        <w:t>BO</w:t>
      </w:r>
      <w:r w:rsidR="0079594F">
        <w:t xml:space="preserve">R. </w:t>
      </w:r>
      <w:r w:rsidRPr="00A906EE">
        <w:t xml:space="preserve">Het streven van Blink is om de openbare ruimte op een efficiënte manier te beheren, waarbij zorg gedragen wordt voor een veilige en aantrekkelijke leefomgeving. De BOR taken zijn momenteel geen onderdeel van de basisdienstverlening van de GR, maar passen in het cafetariamodel waarbinnen gemeenten keuzes hebben. Het is belangrijk om vooraf heldere afspraken te maken over de </w:t>
      </w:r>
      <w:r w:rsidRPr="00A906EE">
        <w:lastRenderedPageBreak/>
        <w:t xml:space="preserve">dienstverlening en kosten van de dienstverlening vanuit het cafetariamodel. Eventuele financiële tekorten mogen niet ten laste gaan van gemeenten die de dienst niet afnemen. Afspraken worden vastgelegd in een DVO, waarbij ook risico’s voor de andere gemeenten worden afgedekt. </w:t>
      </w:r>
      <w:r w:rsidR="00CF69A8" w:rsidRPr="00CF69A8">
        <w:t>Het streven van Blink is dat alle diensten worden afgenomen door de gemeenten in de basisdienstverlening, maar het is geen verplichting. De gemeenten kunnen binnen het cafetariamodel met Blink bepalen welke dienst ze wenst.</w:t>
      </w:r>
      <w:r w:rsidR="00F31E9F">
        <w:t xml:space="preserve"> Blink zal </w:t>
      </w:r>
      <w:r w:rsidR="00D66FB4">
        <w:t>één en ander nog uitwerken waarbij in beeld wordt gebracht hoe</w:t>
      </w:r>
      <w:r w:rsidR="00CF69A8" w:rsidRPr="00CF69A8">
        <w:t xml:space="preserve"> </w:t>
      </w:r>
      <w:r w:rsidR="00D66FB4">
        <w:t xml:space="preserve">de huidige situatie bij de gemeenten en Blink is, wat de wensen en kaders zijn, wat een doelmatige en effectieve uitvoering </w:t>
      </w:r>
      <w:r w:rsidR="00350F81">
        <w:t xml:space="preserve">is, welke mogelijkheden het voor goed werkgeverschap voor Blink </w:t>
      </w:r>
      <w:r w:rsidR="00684E35">
        <w:t>b</w:t>
      </w:r>
      <w:r w:rsidR="00350F81">
        <w:t>eteken</w:t>
      </w:r>
      <w:r w:rsidR="00684E35">
        <w:t>t</w:t>
      </w:r>
      <w:r w:rsidR="00A41E46">
        <w:t>, hoe de bekostiging</w:t>
      </w:r>
      <w:r w:rsidR="00684E35">
        <w:t xml:space="preserve"> en </w:t>
      </w:r>
      <w:r w:rsidR="002764E9">
        <w:t>dienstverleningsafspraken</w:t>
      </w:r>
      <w:r w:rsidR="00A41E46">
        <w:t xml:space="preserve"> er uit k</w:t>
      </w:r>
      <w:r w:rsidR="006915EA">
        <w:t>unnen</w:t>
      </w:r>
      <w:r w:rsidR="00A41E46">
        <w:t xml:space="preserve"> komen te zien en of het voor de (middel)lange termi</w:t>
      </w:r>
      <w:r w:rsidR="00181457">
        <w:t>j</w:t>
      </w:r>
      <w:r w:rsidR="00A41E46">
        <w:t>n in het cafet</w:t>
      </w:r>
      <w:r w:rsidR="00181457">
        <w:t>a</w:t>
      </w:r>
      <w:r w:rsidR="00A41E46">
        <w:t>riamodel</w:t>
      </w:r>
      <w:r w:rsidR="00181457">
        <w:t xml:space="preserve"> of</w:t>
      </w:r>
      <w:r w:rsidR="00A41E46">
        <w:t xml:space="preserve"> basisdienstverlening </w:t>
      </w:r>
      <w:r w:rsidR="00181457">
        <w:t xml:space="preserve">of een tussenvorm daarvan </w:t>
      </w:r>
      <w:r w:rsidR="00A41E46">
        <w:t>past.</w:t>
      </w:r>
    </w:p>
    <w:p w14:paraId="4DD17ACF" w14:textId="77777777" w:rsidR="00CF69A8" w:rsidRDefault="00CF69A8" w:rsidP="00AE6E28"/>
    <w:p w14:paraId="1E7E151D" w14:textId="0D5F72A0" w:rsidR="00CF69A8" w:rsidRDefault="00CF69A8" w:rsidP="00AE6E28">
      <w:r w:rsidRPr="00B230CC">
        <w:t>Blink heeft momenteel niet alle contracten voor de afvalstromen in beheer, omdat contracten van een aantal afvalstromen worden beheerd door individuele gemeenten.</w:t>
      </w:r>
      <w:r w:rsidRPr="00CF69A8">
        <w:t xml:space="preserve"> Het streven van Blink is om exclusiviteit krijgen over de afvalstromen, van afvalinzameling tot verwerking, om de mogelijkheden voor strategisch afval- en grondstofmanagement en inkoopvoordelen te vergroten.  </w:t>
      </w:r>
    </w:p>
    <w:p w14:paraId="24D1144D" w14:textId="77777777" w:rsidR="00D220E1" w:rsidRDefault="00D220E1" w:rsidP="00AE6E28"/>
    <w:p w14:paraId="787A6244" w14:textId="5C91D14E" w:rsidR="00A906EE" w:rsidRDefault="00A906EE" w:rsidP="00AE6E28">
      <w:r w:rsidRPr="00A906EE">
        <w:t xml:space="preserve">Blink dient zorg te dragen voor adequate en transparante </w:t>
      </w:r>
      <w:proofErr w:type="spellStart"/>
      <w:r w:rsidRPr="00A906EE">
        <w:t>governance</w:t>
      </w:r>
      <w:proofErr w:type="spellEnd"/>
      <w:r w:rsidRPr="00A906EE">
        <w:t>, waar de gemeenten een goed functionerend bestuur aanleveren. Blink zet in op het verbeteren van de P&amp;C-cyclus, zoals gewenst door de gemeenten. Blink is hiervoor verantwoordelijk en stuurt dit proces aan richting de gemeenten. Blink is zelf verantwoordelijk voor de Administratie Organisatie en Interne Controle. In de nieuwe uitvoeringsorganisatie is het -ook voor de deelnemende gemeenten- van belang dat Blink een weerstandsvermogen opbouwt.</w:t>
      </w:r>
      <w:r w:rsidR="00197249">
        <w:t xml:space="preserve"> De hoogte en de wijze waarop dit </w:t>
      </w:r>
      <w:r w:rsidR="001A5D9E">
        <w:t>wordt opgebouwd, dient nader uitgewerkt te worden.</w:t>
      </w:r>
      <w:r w:rsidRPr="00A906EE">
        <w:t xml:space="preserve"> Blink is bezig de rechtmatigheid op orde te krijgen en te voldoen aan de geldende wet- en regelgeving zoals het aanbestedingsrecht, Arbowetgeving en rijtijdenwetgeving.</w:t>
      </w:r>
    </w:p>
    <w:p w14:paraId="19E40758" w14:textId="77777777" w:rsidR="00AE6E28" w:rsidRDefault="00AE6E28" w:rsidP="00AE6E28"/>
    <w:p w14:paraId="5BFA85BF" w14:textId="575230DC" w:rsidR="00AE6E28" w:rsidRPr="00B230CC" w:rsidRDefault="00AE6E28" w:rsidP="00AE6E28">
      <w:r>
        <w:t>Blink</w:t>
      </w:r>
      <w:r w:rsidR="00A906EE">
        <w:t xml:space="preserve"> gaat in</w:t>
      </w:r>
      <w:r>
        <w:t xml:space="preserve">zetten op vaste aanstellingen voor sleutelfunctionarissen. </w:t>
      </w:r>
      <w:r w:rsidRPr="00CF07D4">
        <w:t xml:space="preserve">Door de uittreding van </w:t>
      </w:r>
      <w:proofErr w:type="spellStart"/>
      <w:r w:rsidRPr="00CF07D4">
        <w:t>PreZero</w:t>
      </w:r>
      <w:proofErr w:type="spellEnd"/>
      <w:r w:rsidRPr="00CF07D4">
        <w:t xml:space="preserve"> zijn een aantal overhead functies weggevallen die op korte termijn </w:t>
      </w:r>
      <w:r>
        <w:t>ingevuld</w:t>
      </w:r>
      <w:r w:rsidRPr="00CF07D4">
        <w:t xml:space="preserve"> moeten worden, waaronder de directeur. Blink </w:t>
      </w:r>
      <w:r w:rsidR="008076C3">
        <w:t>heeft</w:t>
      </w:r>
      <w:r w:rsidRPr="00CF07D4">
        <w:t xml:space="preserve"> tijdelijk een kwartiermaker aan</w:t>
      </w:r>
      <w:r w:rsidR="008076C3">
        <w:t>gesteld</w:t>
      </w:r>
      <w:r w:rsidRPr="00CF07D4">
        <w:t xml:space="preserve"> om de slagkracht te vergroten. Op termijn stelt Blink structureel een</w:t>
      </w:r>
      <w:r w:rsidR="007B675C">
        <w:t xml:space="preserve"> algemeen</w:t>
      </w:r>
      <w:r w:rsidRPr="00CF07D4">
        <w:t xml:space="preserve"> directeur</w:t>
      </w:r>
      <w:r w:rsidR="007B675C">
        <w:t>/secretaris</w:t>
      </w:r>
      <w:r w:rsidRPr="00CF07D4">
        <w:t xml:space="preserve"> aan zodra de basis op orde is. </w:t>
      </w:r>
      <w:r w:rsidR="007B675C">
        <w:t xml:space="preserve">Het is voor de hand liggend dat de algemeen directeur ook de secretaris van de GR wordt. </w:t>
      </w:r>
      <w:r w:rsidRPr="0066426A">
        <w:t xml:space="preserve">Wat betreft de inzameling van papier moet Blink afzien van de inzet van vrijwilligers vanwege de veiligheid, rechtmatigheid, professionaliteit en continuïteit van dienstverlening. </w:t>
      </w:r>
      <w:r w:rsidR="006B3BE8">
        <w:t xml:space="preserve">Daar waar onder verantwoordelijk van Blink papierinzameling plaatsvindt, wil Blink niet dat er vrijwilligers worden ingezet. </w:t>
      </w:r>
      <w:r>
        <w:t xml:space="preserve">Daarnaast streeft Blink -met partners zoals </w:t>
      </w:r>
      <w:proofErr w:type="spellStart"/>
      <w:r>
        <w:t>Senzer</w:t>
      </w:r>
      <w:proofErr w:type="spellEnd"/>
      <w:r>
        <w:t>- naar een inclusieve en sociale werkgelegenheid. Voor dat streven zijn de BOR taken van belang voor Blink. V</w:t>
      </w:r>
      <w:r w:rsidRPr="00B230CC">
        <w:t xml:space="preserve">oor de korte termijn </w:t>
      </w:r>
      <w:r>
        <w:t xml:space="preserve">is het </w:t>
      </w:r>
      <w:r w:rsidRPr="00B230CC">
        <w:t>wenselijk</w:t>
      </w:r>
      <w:r>
        <w:t xml:space="preserve"> om </w:t>
      </w:r>
      <w:r w:rsidRPr="00B230CC">
        <w:t>de BOR taken te stabiliseren voor rust en continuïteit. Op de middellange en lange termijn biedt de BOR dienstverlening doorstroommogelijkheden voor de beladers bij Blink.</w:t>
      </w:r>
      <w:r>
        <w:t xml:space="preserve"> Voor de beladers zijn andere werkzaamheden beschikbaar die passen in het dienstenpakket van Blink. Blink kan zich daarmee als goed werkgever tonen richting werknemers. </w:t>
      </w:r>
      <w:r w:rsidR="007E47CC" w:rsidRPr="007E47CC">
        <w:t xml:space="preserve">Daarom is het </w:t>
      </w:r>
      <w:r w:rsidR="00754192">
        <w:t xml:space="preserve">op voor hand </w:t>
      </w:r>
      <w:r w:rsidR="007E47CC" w:rsidRPr="007E47CC">
        <w:t>voor Blink van belang dat de BOR op termijn binnen de basisdienstverlening komt te vallen. Dat zal nog met de gemeenten worden besproken.</w:t>
      </w:r>
      <w:r w:rsidR="00754192">
        <w:t xml:space="preserve"> </w:t>
      </w:r>
      <w:r w:rsidR="00566DFF">
        <w:t>Daarbij zal B</w:t>
      </w:r>
      <w:r w:rsidR="00754192">
        <w:t>link  één en ander nog uitwerken waarbij in beeld wordt gebracht hoe</w:t>
      </w:r>
      <w:r w:rsidR="00754192" w:rsidRPr="00CF69A8">
        <w:t xml:space="preserve"> </w:t>
      </w:r>
      <w:r w:rsidR="00754192">
        <w:t>de huidige situatie bij de gemeenten en Blink is, wat de wensen en kaders zijn, wat een doelmatige en effectieve uitvoering is, welke mogelijkheden het voor goed werkgeverschap voor Blink betekent, hoe de bekostiging en dienstverleningsafspraken er uit kan komen te zien en of het voor de (middel)lange termijn in het cafetariamodel of basisdienstverlening of een tussenvorm daarvan past.</w:t>
      </w:r>
    </w:p>
    <w:p w14:paraId="2A0A60BC" w14:textId="77777777" w:rsidR="00353FBC" w:rsidRDefault="00353FBC" w:rsidP="000110CF"/>
    <w:p w14:paraId="0C1438B6" w14:textId="605911CB" w:rsidR="00D220E1" w:rsidRDefault="00943C32" w:rsidP="000110CF">
      <w:r w:rsidRPr="004C4A97">
        <w:t xml:space="preserve">Blink huurt op dit moment grotendeels het wagenpark, de containers en de IT-infrastructuur bij </w:t>
      </w:r>
      <w:proofErr w:type="spellStart"/>
      <w:r w:rsidRPr="004C4A97">
        <w:t>PreZero</w:t>
      </w:r>
      <w:proofErr w:type="spellEnd"/>
      <w:r w:rsidR="00515F9C">
        <w:t>. Na de uittreding moet Blink zorg dragen voor een oplossing</w:t>
      </w:r>
      <w:r w:rsidR="00AD6948">
        <w:t xml:space="preserve"> ten aanzien van voorgenoemde. Blink is voornemens te investeren in het wagenpark en de IT-infrastructuur, en de containers voorlopig te blijven huren van </w:t>
      </w:r>
      <w:proofErr w:type="spellStart"/>
      <w:r w:rsidR="00AD6948">
        <w:t>PreZero</w:t>
      </w:r>
      <w:proofErr w:type="spellEnd"/>
      <w:r w:rsidR="00AD6948">
        <w:t xml:space="preserve"> of een andere partij. </w:t>
      </w:r>
      <w:r w:rsidR="007605AE">
        <w:t xml:space="preserve">In de toekomst </w:t>
      </w:r>
      <w:r w:rsidR="00250926">
        <w:t>is</w:t>
      </w:r>
      <w:r w:rsidR="007605AE">
        <w:t xml:space="preserve"> er</w:t>
      </w:r>
      <w:r w:rsidR="00250926">
        <w:t xml:space="preserve"> voor Blink de mogelijkheid om zich aan te sluiten bij </w:t>
      </w:r>
      <w:proofErr w:type="spellStart"/>
      <w:r w:rsidR="007E1B97">
        <w:t>Mid</w:t>
      </w:r>
      <w:r w:rsidR="00E025EF">
        <w:t>Waste</w:t>
      </w:r>
      <w:proofErr w:type="spellEnd"/>
      <w:r w:rsidR="00E025EF">
        <w:t>.</w:t>
      </w:r>
      <w:r w:rsidR="00A77AFC">
        <w:t xml:space="preserve"> </w:t>
      </w:r>
      <w:r w:rsidR="00D220E1">
        <w:t xml:space="preserve">De investeringen </w:t>
      </w:r>
      <w:r w:rsidR="00BE3AF8">
        <w:t xml:space="preserve">in de nieuwe uitvoeringsorganisatie van Blink leidt tot de volgende meer/minder </w:t>
      </w:r>
      <w:r w:rsidR="00DE34BC">
        <w:t>ontvlechtings</w:t>
      </w:r>
      <w:r w:rsidR="00BE3AF8">
        <w:t>kosten ten opzichte van de vastgestelde begroting 2024:</w:t>
      </w:r>
    </w:p>
    <w:p w14:paraId="5E48DDEA" w14:textId="77777777" w:rsidR="00236D08" w:rsidRPr="00DE34BC" w:rsidRDefault="00236D08" w:rsidP="00236D08">
      <w:pPr>
        <w:pStyle w:val="Lijstalinea"/>
        <w:numPr>
          <w:ilvl w:val="0"/>
          <w:numId w:val="42"/>
        </w:numPr>
        <w:spacing w:line="240" w:lineRule="auto"/>
      </w:pPr>
      <w:r>
        <w:t xml:space="preserve">€    582k </w:t>
      </w:r>
      <w:r w:rsidRPr="00DE34BC">
        <w:t>meerkosten in 2024</w:t>
      </w:r>
    </w:p>
    <w:p w14:paraId="2C763C04" w14:textId="77777777" w:rsidR="00236D08" w:rsidRPr="00DE34BC" w:rsidRDefault="00236D08" w:rsidP="00236D08">
      <w:pPr>
        <w:pStyle w:val="Lijstalinea"/>
        <w:numPr>
          <w:ilvl w:val="0"/>
          <w:numId w:val="42"/>
        </w:numPr>
        <w:spacing w:line="240" w:lineRule="auto"/>
      </w:pPr>
      <w:r w:rsidRPr="00DE34BC">
        <w:t xml:space="preserve">€ </w:t>
      </w:r>
      <w:r>
        <w:t xml:space="preserve"> </w:t>
      </w:r>
      <w:r w:rsidRPr="00DE34BC">
        <w:t>    </w:t>
      </w:r>
      <w:r>
        <w:t>25k</w:t>
      </w:r>
      <w:r w:rsidRPr="00DE34BC">
        <w:t xml:space="preserve"> minderkosten in 2025</w:t>
      </w:r>
    </w:p>
    <w:p w14:paraId="4EE92F68" w14:textId="77777777" w:rsidR="00236D08" w:rsidRPr="00DE34BC" w:rsidRDefault="00236D08" w:rsidP="00236D08">
      <w:pPr>
        <w:pStyle w:val="Lijstalinea"/>
        <w:numPr>
          <w:ilvl w:val="0"/>
          <w:numId w:val="42"/>
        </w:numPr>
        <w:spacing w:line="240" w:lineRule="auto"/>
      </w:pPr>
      <w:r w:rsidRPr="00DE34BC">
        <w:t>€</w:t>
      </w:r>
      <w:r>
        <w:t xml:space="preserve"> </w:t>
      </w:r>
      <w:r w:rsidRPr="00DE34BC">
        <w:t xml:space="preserve">   3</w:t>
      </w:r>
      <w:r>
        <w:t>00k</w:t>
      </w:r>
      <w:r w:rsidRPr="00DE34BC">
        <w:t xml:space="preserve"> minderkosten in 2026</w:t>
      </w:r>
    </w:p>
    <w:p w14:paraId="62CC8D55" w14:textId="77777777" w:rsidR="00236D08" w:rsidRPr="00DE34BC" w:rsidRDefault="00236D08" w:rsidP="00236D08">
      <w:pPr>
        <w:pStyle w:val="Lijstalinea"/>
        <w:numPr>
          <w:ilvl w:val="0"/>
          <w:numId w:val="42"/>
        </w:numPr>
        <w:spacing w:line="240" w:lineRule="auto"/>
      </w:pPr>
      <w:r w:rsidRPr="00DE34BC">
        <w:t>€</w:t>
      </w:r>
      <w:r>
        <w:t xml:space="preserve"> </w:t>
      </w:r>
      <w:r w:rsidRPr="00DE34BC">
        <w:t xml:space="preserve">   </w:t>
      </w:r>
      <w:r>
        <w:t>244k</w:t>
      </w:r>
      <w:r w:rsidRPr="00DE34BC">
        <w:t xml:space="preserve"> minderkosten in 202</w:t>
      </w:r>
      <w:r>
        <w:t>7</w:t>
      </w:r>
    </w:p>
    <w:p w14:paraId="1D44B264" w14:textId="77777777" w:rsidR="000110CF" w:rsidRDefault="000110CF" w:rsidP="000110CF"/>
    <w:p w14:paraId="4D87C41E" w14:textId="115E2146" w:rsidR="00F12308" w:rsidRDefault="00F12308" w:rsidP="004C4A97">
      <w:pPr>
        <w:pStyle w:val="Kop2"/>
        <w:numPr>
          <w:ilvl w:val="0"/>
          <w:numId w:val="0"/>
        </w:numPr>
      </w:pPr>
      <w:bookmarkStart w:id="7" w:name="_Toc160786548"/>
      <w:r>
        <w:lastRenderedPageBreak/>
        <w:t>Planning</w:t>
      </w:r>
      <w:bookmarkEnd w:id="7"/>
    </w:p>
    <w:p w14:paraId="0A3A92D5" w14:textId="40CFBFA9" w:rsidR="000110CF" w:rsidRDefault="00A906EE">
      <w:pPr>
        <w:spacing w:after="160" w:line="259" w:lineRule="auto"/>
        <w:rPr>
          <w:rFonts w:eastAsiaTheme="majorEastAsia" w:cstheme="majorBidi"/>
          <w:b/>
          <w:color w:val="ED1A3B" w:themeColor="accent1"/>
          <w:sz w:val="40"/>
          <w:szCs w:val="32"/>
          <w:lang w:eastAsia="nl-NL"/>
        </w:rPr>
      </w:pPr>
      <w:r w:rsidRPr="00A906EE">
        <w:t>De planning op hoofdlijnen is opgedeeld in drie fases. In de eerste fase (0 – 2 jaar) richt Blink zich op het handhaven en stabiliseren van de huidige dienstverlening om vanuit deze basis verder te groeien/door te ontwikkelen. In de tweede fase (0 – 5 jaar) wordt er gestreefd naar efficiëntie en het klaarmaken van de organisatie om richting een kennisorganisatie te ontwikkelen. In de derde fase (5 jaar &gt; verder) wordt er gewerkt aan een duurzame kennisorganisatie die efficiëntie bevordert en medewerkers stimuleert in hun ontwikkeling en kennisontwikkeling. Belangrijk om te vermelden is dat tijdens de eerste fase er tegelijkertijd gewerkt wordt aan de organisatie in de tweede fase, sommige aspecten kunnen direct worden opgepakt. De planning op hoofdlijnen geeft inzicht in de prioriteiten van Blink per fase. Om te zorgen voor een goede implementatie wordt er een strakke projectmanagement aanpak geadviseerd.</w:t>
      </w:r>
      <w:r w:rsidR="000110CF">
        <w:br w:type="page"/>
      </w:r>
    </w:p>
    <w:p w14:paraId="5D76E43B" w14:textId="23F507D7" w:rsidR="003F0411" w:rsidRPr="00B230CC" w:rsidRDefault="003F0411" w:rsidP="003F0411">
      <w:pPr>
        <w:pStyle w:val="Kopvaninhoudsopgave"/>
      </w:pPr>
      <w:r w:rsidRPr="00B230CC">
        <w:lastRenderedPageBreak/>
        <w:t>Inhoudsopgave</w:t>
      </w:r>
    </w:p>
    <w:p w14:paraId="5D973766" w14:textId="1A14B267" w:rsidR="004210BF" w:rsidRDefault="003F0411">
      <w:pPr>
        <w:pStyle w:val="Inhopg1"/>
        <w:tabs>
          <w:tab w:val="right" w:pos="9628"/>
        </w:tabs>
        <w:rPr>
          <w:rFonts w:eastAsiaTheme="minorEastAsia" w:cstheme="minorBidi"/>
          <w:b w:val="0"/>
          <w:bCs w:val="0"/>
          <w:caps w:val="0"/>
          <w:noProof/>
          <w:kern w:val="2"/>
          <w:sz w:val="22"/>
          <w:szCs w:val="22"/>
          <w:lang w:val="de-DE" w:eastAsia="de-DE"/>
          <w14:ligatures w14:val="standardContextual"/>
        </w:rPr>
      </w:pPr>
      <w:r w:rsidRPr="00B230CC">
        <w:rPr>
          <w:b w:val="0"/>
          <w:bCs w:val="0"/>
        </w:rPr>
        <w:fldChar w:fldCharType="begin"/>
      </w:r>
      <w:r w:rsidRPr="00B230CC">
        <w:rPr>
          <w:b w:val="0"/>
          <w:bCs w:val="0"/>
        </w:rPr>
        <w:instrText xml:space="preserve"> TOC \o "1-3" \h \z \u </w:instrText>
      </w:r>
      <w:r w:rsidRPr="00B230CC">
        <w:rPr>
          <w:b w:val="0"/>
          <w:bCs w:val="0"/>
        </w:rPr>
        <w:fldChar w:fldCharType="separate"/>
      </w:r>
      <w:hyperlink w:anchor="_Toc160786541" w:history="1">
        <w:r w:rsidR="004210BF" w:rsidRPr="00301840">
          <w:rPr>
            <w:rStyle w:val="Hyperlink"/>
            <w:noProof/>
          </w:rPr>
          <w:t>Management samenvatting</w:t>
        </w:r>
        <w:r w:rsidR="004210BF">
          <w:rPr>
            <w:noProof/>
            <w:webHidden/>
          </w:rPr>
          <w:tab/>
        </w:r>
        <w:r w:rsidR="004210BF">
          <w:rPr>
            <w:noProof/>
            <w:webHidden/>
          </w:rPr>
          <w:fldChar w:fldCharType="begin"/>
        </w:r>
        <w:r w:rsidR="004210BF">
          <w:rPr>
            <w:noProof/>
            <w:webHidden/>
          </w:rPr>
          <w:instrText xml:space="preserve"> PAGEREF _Toc160786541 \h </w:instrText>
        </w:r>
        <w:r w:rsidR="004210BF">
          <w:rPr>
            <w:noProof/>
            <w:webHidden/>
          </w:rPr>
        </w:r>
        <w:r w:rsidR="004210BF">
          <w:rPr>
            <w:noProof/>
            <w:webHidden/>
          </w:rPr>
          <w:fldChar w:fldCharType="separate"/>
        </w:r>
        <w:r w:rsidR="004210BF">
          <w:rPr>
            <w:noProof/>
            <w:webHidden/>
          </w:rPr>
          <w:t>3</w:t>
        </w:r>
        <w:r w:rsidR="004210BF">
          <w:rPr>
            <w:noProof/>
            <w:webHidden/>
          </w:rPr>
          <w:fldChar w:fldCharType="end"/>
        </w:r>
      </w:hyperlink>
    </w:p>
    <w:p w14:paraId="0D3538CC" w14:textId="12AF9D12" w:rsidR="004210BF" w:rsidRDefault="004210BF">
      <w:pPr>
        <w:pStyle w:val="Inhopg2"/>
        <w:tabs>
          <w:tab w:val="right" w:pos="9628"/>
        </w:tabs>
        <w:rPr>
          <w:rFonts w:eastAsiaTheme="minorEastAsia" w:cstheme="minorBidi"/>
          <w:smallCaps w:val="0"/>
          <w:noProof/>
          <w:kern w:val="2"/>
          <w:sz w:val="22"/>
          <w:szCs w:val="22"/>
          <w:lang w:val="de-DE" w:eastAsia="de-DE"/>
          <w14:ligatures w14:val="standardContextual"/>
        </w:rPr>
      </w:pPr>
      <w:hyperlink w:anchor="_Toc160786542" w:history="1">
        <w:r w:rsidRPr="00301840">
          <w:rPr>
            <w:rStyle w:val="Hyperlink"/>
            <w:noProof/>
          </w:rPr>
          <w:t>Inleiding</w:t>
        </w:r>
        <w:r>
          <w:rPr>
            <w:noProof/>
            <w:webHidden/>
          </w:rPr>
          <w:tab/>
        </w:r>
        <w:r>
          <w:rPr>
            <w:noProof/>
            <w:webHidden/>
          </w:rPr>
          <w:fldChar w:fldCharType="begin"/>
        </w:r>
        <w:r>
          <w:rPr>
            <w:noProof/>
            <w:webHidden/>
          </w:rPr>
          <w:instrText xml:space="preserve"> PAGEREF _Toc160786542 \h </w:instrText>
        </w:r>
        <w:r>
          <w:rPr>
            <w:noProof/>
            <w:webHidden/>
          </w:rPr>
        </w:r>
        <w:r>
          <w:rPr>
            <w:noProof/>
            <w:webHidden/>
          </w:rPr>
          <w:fldChar w:fldCharType="separate"/>
        </w:r>
        <w:r>
          <w:rPr>
            <w:noProof/>
            <w:webHidden/>
          </w:rPr>
          <w:t>3</w:t>
        </w:r>
        <w:r>
          <w:rPr>
            <w:noProof/>
            <w:webHidden/>
          </w:rPr>
          <w:fldChar w:fldCharType="end"/>
        </w:r>
      </w:hyperlink>
    </w:p>
    <w:p w14:paraId="4DD0A8E6" w14:textId="42132AEF" w:rsidR="004210BF" w:rsidRDefault="004210BF">
      <w:pPr>
        <w:pStyle w:val="Inhopg2"/>
        <w:tabs>
          <w:tab w:val="right" w:pos="9628"/>
        </w:tabs>
        <w:rPr>
          <w:rFonts w:eastAsiaTheme="minorEastAsia" w:cstheme="minorBidi"/>
          <w:smallCaps w:val="0"/>
          <w:noProof/>
          <w:kern w:val="2"/>
          <w:sz w:val="22"/>
          <w:szCs w:val="22"/>
          <w:lang w:val="de-DE" w:eastAsia="de-DE"/>
          <w14:ligatures w14:val="standardContextual"/>
        </w:rPr>
      </w:pPr>
      <w:hyperlink w:anchor="_Toc160786543" w:history="1">
        <w:r w:rsidRPr="00301840">
          <w:rPr>
            <w:rStyle w:val="Hyperlink"/>
            <w:noProof/>
          </w:rPr>
          <w:t>Externe omgeving</w:t>
        </w:r>
        <w:r>
          <w:rPr>
            <w:noProof/>
            <w:webHidden/>
          </w:rPr>
          <w:tab/>
        </w:r>
        <w:r>
          <w:rPr>
            <w:noProof/>
            <w:webHidden/>
          </w:rPr>
          <w:fldChar w:fldCharType="begin"/>
        </w:r>
        <w:r>
          <w:rPr>
            <w:noProof/>
            <w:webHidden/>
          </w:rPr>
          <w:instrText xml:space="preserve"> PAGEREF _Toc160786543 \h </w:instrText>
        </w:r>
        <w:r>
          <w:rPr>
            <w:noProof/>
            <w:webHidden/>
          </w:rPr>
        </w:r>
        <w:r>
          <w:rPr>
            <w:noProof/>
            <w:webHidden/>
          </w:rPr>
          <w:fldChar w:fldCharType="separate"/>
        </w:r>
        <w:r>
          <w:rPr>
            <w:noProof/>
            <w:webHidden/>
          </w:rPr>
          <w:t>3</w:t>
        </w:r>
        <w:r>
          <w:rPr>
            <w:noProof/>
            <w:webHidden/>
          </w:rPr>
          <w:fldChar w:fldCharType="end"/>
        </w:r>
      </w:hyperlink>
    </w:p>
    <w:p w14:paraId="58EC61A2" w14:textId="7BC8EAE8" w:rsidR="004210BF" w:rsidRDefault="004210BF">
      <w:pPr>
        <w:pStyle w:val="Inhopg2"/>
        <w:tabs>
          <w:tab w:val="right" w:pos="9628"/>
        </w:tabs>
        <w:rPr>
          <w:rFonts w:eastAsiaTheme="minorEastAsia" w:cstheme="minorBidi"/>
          <w:smallCaps w:val="0"/>
          <w:noProof/>
          <w:kern w:val="2"/>
          <w:sz w:val="22"/>
          <w:szCs w:val="22"/>
          <w:lang w:val="de-DE" w:eastAsia="de-DE"/>
          <w14:ligatures w14:val="standardContextual"/>
        </w:rPr>
      </w:pPr>
      <w:hyperlink w:anchor="_Toc160786544" w:history="1">
        <w:r w:rsidRPr="00301840">
          <w:rPr>
            <w:rStyle w:val="Hyperlink"/>
            <w:noProof/>
          </w:rPr>
          <w:t>Lokaal beleid</w:t>
        </w:r>
        <w:r>
          <w:rPr>
            <w:noProof/>
            <w:webHidden/>
          </w:rPr>
          <w:tab/>
        </w:r>
        <w:r>
          <w:rPr>
            <w:noProof/>
            <w:webHidden/>
          </w:rPr>
          <w:fldChar w:fldCharType="begin"/>
        </w:r>
        <w:r>
          <w:rPr>
            <w:noProof/>
            <w:webHidden/>
          </w:rPr>
          <w:instrText xml:space="preserve"> PAGEREF _Toc160786544 \h </w:instrText>
        </w:r>
        <w:r>
          <w:rPr>
            <w:noProof/>
            <w:webHidden/>
          </w:rPr>
        </w:r>
        <w:r>
          <w:rPr>
            <w:noProof/>
            <w:webHidden/>
          </w:rPr>
          <w:fldChar w:fldCharType="separate"/>
        </w:r>
        <w:r>
          <w:rPr>
            <w:noProof/>
            <w:webHidden/>
          </w:rPr>
          <w:t>3</w:t>
        </w:r>
        <w:r>
          <w:rPr>
            <w:noProof/>
            <w:webHidden/>
          </w:rPr>
          <w:fldChar w:fldCharType="end"/>
        </w:r>
      </w:hyperlink>
    </w:p>
    <w:p w14:paraId="7F6A7B22" w14:textId="33357F6D" w:rsidR="004210BF" w:rsidRDefault="004210BF">
      <w:pPr>
        <w:pStyle w:val="Inhopg2"/>
        <w:tabs>
          <w:tab w:val="right" w:pos="9628"/>
        </w:tabs>
        <w:rPr>
          <w:rFonts w:eastAsiaTheme="minorEastAsia" w:cstheme="minorBidi"/>
          <w:smallCaps w:val="0"/>
          <w:noProof/>
          <w:kern w:val="2"/>
          <w:sz w:val="22"/>
          <w:szCs w:val="22"/>
          <w:lang w:val="de-DE" w:eastAsia="de-DE"/>
          <w14:ligatures w14:val="standardContextual"/>
        </w:rPr>
      </w:pPr>
      <w:hyperlink w:anchor="_Toc160786545" w:history="1">
        <w:r w:rsidRPr="00301840">
          <w:rPr>
            <w:rStyle w:val="Hyperlink"/>
            <w:noProof/>
          </w:rPr>
          <w:t>Context</w:t>
        </w:r>
        <w:r>
          <w:rPr>
            <w:noProof/>
            <w:webHidden/>
          </w:rPr>
          <w:tab/>
        </w:r>
        <w:r>
          <w:rPr>
            <w:noProof/>
            <w:webHidden/>
          </w:rPr>
          <w:fldChar w:fldCharType="begin"/>
        </w:r>
        <w:r>
          <w:rPr>
            <w:noProof/>
            <w:webHidden/>
          </w:rPr>
          <w:instrText xml:space="preserve"> PAGEREF _Toc160786545 \h </w:instrText>
        </w:r>
        <w:r>
          <w:rPr>
            <w:noProof/>
            <w:webHidden/>
          </w:rPr>
        </w:r>
        <w:r>
          <w:rPr>
            <w:noProof/>
            <w:webHidden/>
          </w:rPr>
          <w:fldChar w:fldCharType="separate"/>
        </w:r>
        <w:r>
          <w:rPr>
            <w:noProof/>
            <w:webHidden/>
          </w:rPr>
          <w:t>4</w:t>
        </w:r>
        <w:r>
          <w:rPr>
            <w:noProof/>
            <w:webHidden/>
          </w:rPr>
          <w:fldChar w:fldCharType="end"/>
        </w:r>
      </w:hyperlink>
    </w:p>
    <w:p w14:paraId="3302CE26" w14:textId="093EFDC9" w:rsidR="004210BF" w:rsidRDefault="004210BF">
      <w:pPr>
        <w:pStyle w:val="Inhopg2"/>
        <w:tabs>
          <w:tab w:val="right" w:pos="9628"/>
        </w:tabs>
        <w:rPr>
          <w:rFonts w:eastAsiaTheme="minorEastAsia" w:cstheme="minorBidi"/>
          <w:smallCaps w:val="0"/>
          <w:noProof/>
          <w:kern w:val="2"/>
          <w:sz w:val="22"/>
          <w:szCs w:val="22"/>
          <w:lang w:val="de-DE" w:eastAsia="de-DE"/>
          <w14:ligatures w14:val="standardContextual"/>
        </w:rPr>
      </w:pPr>
      <w:hyperlink w:anchor="_Toc160786546" w:history="1">
        <w:r w:rsidRPr="00301840">
          <w:rPr>
            <w:rStyle w:val="Hyperlink"/>
            <w:noProof/>
          </w:rPr>
          <w:t>Strategie</w:t>
        </w:r>
        <w:r>
          <w:rPr>
            <w:noProof/>
            <w:webHidden/>
          </w:rPr>
          <w:tab/>
        </w:r>
        <w:r>
          <w:rPr>
            <w:noProof/>
            <w:webHidden/>
          </w:rPr>
          <w:fldChar w:fldCharType="begin"/>
        </w:r>
        <w:r>
          <w:rPr>
            <w:noProof/>
            <w:webHidden/>
          </w:rPr>
          <w:instrText xml:space="preserve"> PAGEREF _Toc160786546 \h </w:instrText>
        </w:r>
        <w:r>
          <w:rPr>
            <w:noProof/>
            <w:webHidden/>
          </w:rPr>
        </w:r>
        <w:r>
          <w:rPr>
            <w:noProof/>
            <w:webHidden/>
          </w:rPr>
          <w:fldChar w:fldCharType="separate"/>
        </w:r>
        <w:r>
          <w:rPr>
            <w:noProof/>
            <w:webHidden/>
          </w:rPr>
          <w:t>4</w:t>
        </w:r>
        <w:r>
          <w:rPr>
            <w:noProof/>
            <w:webHidden/>
          </w:rPr>
          <w:fldChar w:fldCharType="end"/>
        </w:r>
      </w:hyperlink>
    </w:p>
    <w:p w14:paraId="0DAB58F5" w14:textId="09208C64" w:rsidR="004210BF" w:rsidRDefault="004210BF">
      <w:pPr>
        <w:pStyle w:val="Inhopg2"/>
        <w:tabs>
          <w:tab w:val="right" w:pos="9628"/>
        </w:tabs>
        <w:rPr>
          <w:rFonts w:eastAsiaTheme="minorEastAsia" w:cstheme="minorBidi"/>
          <w:smallCaps w:val="0"/>
          <w:noProof/>
          <w:kern w:val="2"/>
          <w:sz w:val="22"/>
          <w:szCs w:val="22"/>
          <w:lang w:val="de-DE" w:eastAsia="de-DE"/>
          <w14:ligatures w14:val="standardContextual"/>
        </w:rPr>
      </w:pPr>
      <w:hyperlink w:anchor="_Toc160786547" w:history="1">
        <w:r w:rsidRPr="00301840">
          <w:rPr>
            <w:rStyle w:val="Hyperlink"/>
            <w:noProof/>
          </w:rPr>
          <w:t>Uitvoeringsorganisatie</w:t>
        </w:r>
        <w:r>
          <w:rPr>
            <w:noProof/>
            <w:webHidden/>
          </w:rPr>
          <w:tab/>
        </w:r>
        <w:r>
          <w:rPr>
            <w:noProof/>
            <w:webHidden/>
          </w:rPr>
          <w:fldChar w:fldCharType="begin"/>
        </w:r>
        <w:r>
          <w:rPr>
            <w:noProof/>
            <w:webHidden/>
          </w:rPr>
          <w:instrText xml:space="preserve"> PAGEREF _Toc160786547 \h </w:instrText>
        </w:r>
        <w:r>
          <w:rPr>
            <w:noProof/>
            <w:webHidden/>
          </w:rPr>
        </w:r>
        <w:r>
          <w:rPr>
            <w:noProof/>
            <w:webHidden/>
          </w:rPr>
          <w:fldChar w:fldCharType="separate"/>
        </w:r>
        <w:r>
          <w:rPr>
            <w:noProof/>
            <w:webHidden/>
          </w:rPr>
          <w:t>4</w:t>
        </w:r>
        <w:r>
          <w:rPr>
            <w:noProof/>
            <w:webHidden/>
          </w:rPr>
          <w:fldChar w:fldCharType="end"/>
        </w:r>
      </w:hyperlink>
    </w:p>
    <w:p w14:paraId="0180579F" w14:textId="03946791" w:rsidR="004210BF" w:rsidRDefault="004210BF">
      <w:pPr>
        <w:pStyle w:val="Inhopg2"/>
        <w:tabs>
          <w:tab w:val="right" w:pos="9628"/>
        </w:tabs>
        <w:rPr>
          <w:rFonts w:eastAsiaTheme="minorEastAsia" w:cstheme="minorBidi"/>
          <w:smallCaps w:val="0"/>
          <w:noProof/>
          <w:kern w:val="2"/>
          <w:sz w:val="22"/>
          <w:szCs w:val="22"/>
          <w:lang w:val="de-DE" w:eastAsia="de-DE"/>
          <w14:ligatures w14:val="standardContextual"/>
        </w:rPr>
      </w:pPr>
      <w:hyperlink w:anchor="_Toc160786548" w:history="1">
        <w:r w:rsidRPr="00301840">
          <w:rPr>
            <w:rStyle w:val="Hyperlink"/>
            <w:noProof/>
          </w:rPr>
          <w:t>Planning</w:t>
        </w:r>
        <w:r>
          <w:rPr>
            <w:noProof/>
            <w:webHidden/>
          </w:rPr>
          <w:tab/>
        </w:r>
        <w:r>
          <w:rPr>
            <w:noProof/>
            <w:webHidden/>
          </w:rPr>
          <w:fldChar w:fldCharType="begin"/>
        </w:r>
        <w:r>
          <w:rPr>
            <w:noProof/>
            <w:webHidden/>
          </w:rPr>
          <w:instrText xml:space="preserve"> PAGEREF _Toc160786548 \h </w:instrText>
        </w:r>
        <w:r>
          <w:rPr>
            <w:noProof/>
            <w:webHidden/>
          </w:rPr>
        </w:r>
        <w:r>
          <w:rPr>
            <w:noProof/>
            <w:webHidden/>
          </w:rPr>
          <w:fldChar w:fldCharType="separate"/>
        </w:r>
        <w:r>
          <w:rPr>
            <w:noProof/>
            <w:webHidden/>
          </w:rPr>
          <w:t>6</w:t>
        </w:r>
        <w:r>
          <w:rPr>
            <w:noProof/>
            <w:webHidden/>
          </w:rPr>
          <w:fldChar w:fldCharType="end"/>
        </w:r>
      </w:hyperlink>
    </w:p>
    <w:p w14:paraId="33AE0D1C" w14:textId="60EC2A35" w:rsidR="004210BF" w:rsidRDefault="004210BF">
      <w:pPr>
        <w:pStyle w:val="Inhopg1"/>
        <w:tabs>
          <w:tab w:val="right" w:pos="9628"/>
        </w:tabs>
        <w:rPr>
          <w:rFonts w:eastAsiaTheme="minorEastAsia" w:cstheme="minorBidi"/>
          <w:b w:val="0"/>
          <w:bCs w:val="0"/>
          <w:caps w:val="0"/>
          <w:noProof/>
          <w:kern w:val="2"/>
          <w:sz w:val="22"/>
          <w:szCs w:val="22"/>
          <w:lang w:val="de-DE" w:eastAsia="de-DE"/>
          <w14:ligatures w14:val="standardContextual"/>
        </w:rPr>
      </w:pPr>
      <w:hyperlink w:anchor="_Toc160786549" w:history="1">
        <w:r w:rsidRPr="00301840">
          <w:rPr>
            <w:rStyle w:val="Hyperlink"/>
            <w:noProof/>
          </w:rPr>
          <w:t>1. Introductie</w:t>
        </w:r>
        <w:r>
          <w:rPr>
            <w:noProof/>
            <w:webHidden/>
          </w:rPr>
          <w:tab/>
        </w:r>
        <w:r>
          <w:rPr>
            <w:noProof/>
            <w:webHidden/>
          </w:rPr>
          <w:fldChar w:fldCharType="begin"/>
        </w:r>
        <w:r>
          <w:rPr>
            <w:noProof/>
            <w:webHidden/>
          </w:rPr>
          <w:instrText xml:space="preserve"> PAGEREF _Toc160786549 \h </w:instrText>
        </w:r>
        <w:r>
          <w:rPr>
            <w:noProof/>
            <w:webHidden/>
          </w:rPr>
        </w:r>
        <w:r>
          <w:rPr>
            <w:noProof/>
            <w:webHidden/>
          </w:rPr>
          <w:fldChar w:fldCharType="separate"/>
        </w:r>
        <w:r>
          <w:rPr>
            <w:noProof/>
            <w:webHidden/>
          </w:rPr>
          <w:t>9</w:t>
        </w:r>
        <w:r>
          <w:rPr>
            <w:noProof/>
            <w:webHidden/>
          </w:rPr>
          <w:fldChar w:fldCharType="end"/>
        </w:r>
      </w:hyperlink>
    </w:p>
    <w:p w14:paraId="3739B44E" w14:textId="268E4CB5" w:rsidR="004210BF" w:rsidRDefault="004210BF">
      <w:pPr>
        <w:pStyle w:val="Inhopg2"/>
        <w:tabs>
          <w:tab w:val="right" w:pos="9628"/>
        </w:tabs>
        <w:rPr>
          <w:rFonts w:eastAsiaTheme="minorEastAsia" w:cstheme="minorBidi"/>
          <w:smallCaps w:val="0"/>
          <w:noProof/>
          <w:kern w:val="2"/>
          <w:sz w:val="22"/>
          <w:szCs w:val="22"/>
          <w:lang w:val="de-DE" w:eastAsia="de-DE"/>
          <w14:ligatures w14:val="standardContextual"/>
        </w:rPr>
      </w:pPr>
      <w:hyperlink w:anchor="_Toc160786550" w:history="1">
        <w:r w:rsidRPr="00301840">
          <w:rPr>
            <w:rStyle w:val="Hyperlink"/>
            <w:noProof/>
          </w:rPr>
          <w:t>1.1 Aanleiding</w:t>
        </w:r>
        <w:r>
          <w:rPr>
            <w:noProof/>
            <w:webHidden/>
          </w:rPr>
          <w:tab/>
        </w:r>
        <w:r>
          <w:rPr>
            <w:noProof/>
            <w:webHidden/>
          </w:rPr>
          <w:fldChar w:fldCharType="begin"/>
        </w:r>
        <w:r>
          <w:rPr>
            <w:noProof/>
            <w:webHidden/>
          </w:rPr>
          <w:instrText xml:space="preserve"> PAGEREF _Toc160786550 \h </w:instrText>
        </w:r>
        <w:r>
          <w:rPr>
            <w:noProof/>
            <w:webHidden/>
          </w:rPr>
        </w:r>
        <w:r>
          <w:rPr>
            <w:noProof/>
            <w:webHidden/>
          </w:rPr>
          <w:fldChar w:fldCharType="separate"/>
        </w:r>
        <w:r>
          <w:rPr>
            <w:noProof/>
            <w:webHidden/>
          </w:rPr>
          <w:t>9</w:t>
        </w:r>
        <w:r>
          <w:rPr>
            <w:noProof/>
            <w:webHidden/>
          </w:rPr>
          <w:fldChar w:fldCharType="end"/>
        </w:r>
      </w:hyperlink>
    </w:p>
    <w:p w14:paraId="3BC6DE1A" w14:textId="103A1415" w:rsidR="004210BF" w:rsidRDefault="004210BF">
      <w:pPr>
        <w:pStyle w:val="Inhopg2"/>
        <w:tabs>
          <w:tab w:val="right" w:pos="9628"/>
        </w:tabs>
        <w:rPr>
          <w:rFonts w:eastAsiaTheme="minorEastAsia" w:cstheme="minorBidi"/>
          <w:smallCaps w:val="0"/>
          <w:noProof/>
          <w:kern w:val="2"/>
          <w:sz w:val="22"/>
          <w:szCs w:val="22"/>
          <w:lang w:val="de-DE" w:eastAsia="de-DE"/>
          <w14:ligatures w14:val="standardContextual"/>
        </w:rPr>
      </w:pPr>
      <w:hyperlink w:anchor="_Toc160786551" w:history="1">
        <w:r w:rsidRPr="00301840">
          <w:rPr>
            <w:rStyle w:val="Hyperlink"/>
            <w:noProof/>
          </w:rPr>
          <w:t>1.2 Leeswijzer</w:t>
        </w:r>
        <w:r>
          <w:rPr>
            <w:noProof/>
            <w:webHidden/>
          </w:rPr>
          <w:tab/>
        </w:r>
        <w:r>
          <w:rPr>
            <w:noProof/>
            <w:webHidden/>
          </w:rPr>
          <w:fldChar w:fldCharType="begin"/>
        </w:r>
        <w:r>
          <w:rPr>
            <w:noProof/>
            <w:webHidden/>
          </w:rPr>
          <w:instrText xml:space="preserve"> PAGEREF _Toc160786551 \h </w:instrText>
        </w:r>
        <w:r>
          <w:rPr>
            <w:noProof/>
            <w:webHidden/>
          </w:rPr>
        </w:r>
        <w:r>
          <w:rPr>
            <w:noProof/>
            <w:webHidden/>
          </w:rPr>
          <w:fldChar w:fldCharType="separate"/>
        </w:r>
        <w:r>
          <w:rPr>
            <w:noProof/>
            <w:webHidden/>
          </w:rPr>
          <w:t>9</w:t>
        </w:r>
        <w:r>
          <w:rPr>
            <w:noProof/>
            <w:webHidden/>
          </w:rPr>
          <w:fldChar w:fldCharType="end"/>
        </w:r>
      </w:hyperlink>
    </w:p>
    <w:p w14:paraId="574371CC" w14:textId="094F094B" w:rsidR="004210BF" w:rsidRDefault="004210BF">
      <w:pPr>
        <w:pStyle w:val="Inhopg1"/>
        <w:tabs>
          <w:tab w:val="right" w:pos="9628"/>
        </w:tabs>
        <w:rPr>
          <w:rFonts w:eastAsiaTheme="minorEastAsia" w:cstheme="minorBidi"/>
          <w:b w:val="0"/>
          <w:bCs w:val="0"/>
          <w:caps w:val="0"/>
          <w:noProof/>
          <w:kern w:val="2"/>
          <w:sz w:val="22"/>
          <w:szCs w:val="22"/>
          <w:lang w:val="de-DE" w:eastAsia="de-DE"/>
          <w14:ligatures w14:val="standardContextual"/>
        </w:rPr>
      </w:pPr>
      <w:hyperlink w:anchor="_Toc160786552" w:history="1">
        <w:r w:rsidRPr="00301840">
          <w:rPr>
            <w:rStyle w:val="Hyperlink"/>
            <w:noProof/>
          </w:rPr>
          <w:t>2. Uitgangspunten strategisch traject</w:t>
        </w:r>
        <w:r>
          <w:rPr>
            <w:noProof/>
            <w:webHidden/>
          </w:rPr>
          <w:tab/>
        </w:r>
        <w:r>
          <w:rPr>
            <w:noProof/>
            <w:webHidden/>
          </w:rPr>
          <w:fldChar w:fldCharType="begin"/>
        </w:r>
        <w:r>
          <w:rPr>
            <w:noProof/>
            <w:webHidden/>
          </w:rPr>
          <w:instrText xml:space="preserve"> PAGEREF _Toc160786552 \h </w:instrText>
        </w:r>
        <w:r>
          <w:rPr>
            <w:noProof/>
            <w:webHidden/>
          </w:rPr>
        </w:r>
        <w:r>
          <w:rPr>
            <w:noProof/>
            <w:webHidden/>
          </w:rPr>
          <w:fldChar w:fldCharType="separate"/>
        </w:r>
        <w:r>
          <w:rPr>
            <w:noProof/>
            <w:webHidden/>
          </w:rPr>
          <w:t>10</w:t>
        </w:r>
        <w:r>
          <w:rPr>
            <w:noProof/>
            <w:webHidden/>
          </w:rPr>
          <w:fldChar w:fldCharType="end"/>
        </w:r>
      </w:hyperlink>
    </w:p>
    <w:p w14:paraId="51717D98" w14:textId="79607B2C" w:rsidR="004210BF" w:rsidRDefault="004210BF">
      <w:pPr>
        <w:pStyle w:val="Inhopg1"/>
        <w:tabs>
          <w:tab w:val="right" w:pos="9628"/>
        </w:tabs>
        <w:rPr>
          <w:rFonts w:eastAsiaTheme="minorEastAsia" w:cstheme="minorBidi"/>
          <w:b w:val="0"/>
          <w:bCs w:val="0"/>
          <w:caps w:val="0"/>
          <w:noProof/>
          <w:kern w:val="2"/>
          <w:sz w:val="22"/>
          <w:szCs w:val="22"/>
          <w:lang w:val="de-DE" w:eastAsia="de-DE"/>
          <w14:ligatures w14:val="standardContextual"/>
        </w:rPr>
      </w:pPr>
      <w:hyperlink w:anchor="_Toc160786553" w:history="1">
        <w:r w:rsidRPr="00301840">
          <w:rPr>
            <w:rStyle w:val="Hyperlink"/>
            <w:noProof/>
          </w:rPr>
          <w:t>3. Context</w:t>
        </w:r>
        <w:r>
          <w:rPr>
            <w:noProof/>
            <w:webHidden/>
          </w:rPr>
          <w:tab/>
        </w:r>
        <w:r>
          <w:rPr>
            <w:noProof/>
            <w:webHidden/>
          </w:rPr>
          <w:fldChar w:fldCharType="begin"/>
        </w:r>
        <w:r>
          <w:rPr>
            <w:noProof/>
            <w:webHidden/>
          </w:rPr>
          <w:instrText xml:space="preserve"> PAGEREF _Toc160786553 \h </w:instrText>
        </w:r>
        <w:r>
          <w:rPr>
            <w:noProof/>
            <w:webHidden/>
          </w:rPr>
        </w:r>
        <w:r>
          <w:rPr>
            <w:noProof/>
            <w:webHidden/>
          </w:rPr>
          <w:fldChar w:fldCharType="separate"/>
        </w:r>
        <w:r>
          <w:rPr>
            <w:noProof/>
            <w:webHidden/>
          </w:rPr>
          <w:t>11</w:t>
        </w:r>
        <w:r>
          <w:rPr>
            <w:noProof/>
            <w:webHidden/>
          </w:rPr>
          <w:fldChar w:fldCharType="end"/>
        </w:r>
      </w:hyperlink>
    </w:p>
    <w:p w14:paraId="09EC0BEF" w14:textId="0DDF7B9F" w:rsidR="004210BF" w:rsidRDefault="004210BF">
      <w:pPr>
        <w:pStyle w:val="Inhopg2"/>
        <w:tabs>
          <w:tab w:val="right" w:pos="9628"/>
        </w:tabs>
        <w:rPr>
          <w:rFonts w:eastAsiaTheme="minorEastAsia" w:cstheme="minorBidi"/>
          <w:smallCaps w:val="0"/>
          <w:noProof/>
          <w:kern w:val="2"/>
          <w:sz w:val="22"/>
          <w:szCs w:val="22"/>
          <w:lang w:val="de-DE" w:eastAsia="de-DE"/>
          <w14:ligatures w14:val="standardContextual"/>
        </w:rPr>
      </w:pPr>
      <w:hyperlink w:anchor="_Toc160786554" w:history="1">
        <w:r w:rsidRPr="00301840">
          <w:rPr>
            <w:rStyle w:val="Hyperlink"/>
            <w:noProof/>
          </w:rPr>
          <w:t>3.1 Externe ontwikkelingen</w:t>
        </w:r>
        <w:r>
          <w:rPr>
            <w:noProof/>
            <w:webHidden/>
          </w:rPr>
          <w:tab/>
        </w:r>
        <w:r>
          <w:rPr>
            <w:noProof/>
            <w:webHidden/>
          </w:rPr>
          <w:fldChar w:fldCharType="begin"/>
        </w:r>
        <w:r>
          <w:rPr>
            <w:noProof/>
            <w:webHidden/>
          </w:rPr>
          <w:instrText xml:space="preserve"> PAGEREF _Toc160786554 \h </w:instrText>
        </w:r>
        <w:r>
          <w:rPr>
            <w:noProof/>
            <w:webHidden/>
          </w:rPr>
        </w:r>
        <w:r>
          <w:rPr>
            <w:noProof/>
            <w:webHidden/>
          </w:rPr>
          <w:fldChar w:fldCharType="separate"/>
        </w:r>
        <w:r>
          <w:rPr>
            <w:noProof/>
            <w:webHidden/>
          </w:rPr>
          <w:t>11</w:t>
        </w:r>
        <w:r>
          <w:rPr>
            <w:noProof/>
            <w:webHidden/>
          </w:rPr>
          <w:fldChar w:fldCharType="end"/>
        </w:r>
      </w:hyperlink>
    </w:p>
    <w:p w14:paraId="3F928FE3" w14:textId="76E2B9AE"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55" w:history="1">
        <w:r w:rsidRPr="00301840">
          <w:rPr>
            <w:rStyle w:val="Hyperlink"/>
            <w:noProof/>
          </w:rPr>
          <w:t>3.1.1 Maatschappelijke ontwikkelingen</w:t>
        </w:r>
        <w:r>
          <w:rPr>
            <w:noProof/>
            <w:webHidden/>
          </w:rPr>
          <w:tab/>
        </w:r>
        <w:r>
          <w:rPr>
            <w:noProof/>
            <w:webHidden/>
          </w:rPr>
          <w:fldChar w:fldCharType="begin"/>
        </w:r>
        <w:r>
          <w:rPr>
            <w:noProof/>
            <w:webHidden/>
          </w:rPr>
          <w:instrText xml:space="preserve"> PAGEREF _Toc160786555 \h </w:instrText>
        </w:r>
        <w:r>
          <w:rPr>
            <w:noProof/>
            <w:webHidden/>
          </w:rPr>
        </w:r>
        <w:r>
          <w:rPr>
            <w:noProof/>
            <w:webHidden/>
          </w:rPr>
          <w:fldChar w:fldCharType="separate"/>
        </w:r>
        <w:r>
          <w:rPr>
            <w:noProof/>
            <w:webHidden/>
          </w:rPr>
          <w:t>11</w:t>
        </w:r>
        <w:r>
          <w:rPr>
            <w:noProof/>
            <w:webHidden/>
          </w:rPr>
          <w:fldChar w:fldCharType="end"/>
        </w:r>
      </w:hyperlink>
    </w:p>
    <w:p w14:paraId="74A6DCEA" w14:textId="306D8265"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56" w:history="1">
        <w:r w:rsidRPr="00301840">
          <w:rPr>
            <w:rStyle w:val="Hyperlink"/>
            <w:noProof/>
          </w:rPr>
          <w:t>3.1.2 Europees beleid</w:t>
        </w:r>
        <w:r>
          <w:rPr>
            <w:noProof/>
            <w:webHidden/>
          </w:rPr>
          <w:tab/>
        </w:r>
        <w:r>
          <w:rPr>
            <w:noProof/>
            <w:webHidden/>
          </w:rPr>
          <w:fldChar w:fldCharType="begin"/>
        </w:r>
        <w:r>
          <w:rPr>
            <w:noProof/>
            <w:webHidden/>
          </w:rPr>
          <w:instrText xml:space="preserve"> PAGEREF _Toc160786556 \h </w:instrText>
        </w:r>
        <w:r>
          <w:rPr>
            <w:noProof/>
            <w:webHidden/>
          </w:rPr>
        </w:r>
        <w:r>
          <w:rPr>
            <w:noProof/>
            <w:webHidden/>
          </w:rPr>
          <w:fldChar w:fldCharType="separate"/>
        </w:r>
        <w:r>
          <w:rPr>
            <w:noProof/>
            <w:webHidden/>
          </w:rPr>
          <w:t>12</w:t>
        </w:r>
        <w:r>
          <w:rPr>
            <w:noProof/>
            <w:webHidden/>
          </w:rPr>
          <w:fldChar w:fldCharType="end"/>
        </w:r>
      </w:hyperlink>
    </w:p>
    <w:p w14:paraId="4075FAF6" w14:textId="0356AAF8"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57" w:history="1">
        <w:r w:rsidRPr="00301840">
          <w:rPr>
            <w:rStyle w:val="Hyperlink"/>
            <w:noProof/>
          </w:rPr>
          <w:t>3.1.3 Landelijk beleid</w:t>
        </w:r>
        <w:r>
          <w:rPr>
            <w:noProof/>
            <w:webHidden/>
          </w:rPr>
          <w:tab/>
        </w:r>
        <w:r>
          <w:rPr>
            <w:noProof/>
            <w:webHidden/>
          </w:rPr>
          <w:fldChar w:fldCharType="begin"/>
        </w:r>
        <w:r>
          <w:rPr>
            <w:noProof/>
            <w:webHidden/>
          </w:rPr>
          <w:instrText xml:space="preserve"> PAGEREF _Toc160786557 \h </w:instrText>
        </w:r>
        <w:r>
          <w:rPr>
            <w:noProof/>
            <w:webHidden/>
          </w:rPr>
        </w:r>
        <w:r>
          <w:rPr>
            <w:noProof/>
            <w:webHidden/>
          </w:rPr>
          <w:fldChar w:fldCharType="separate"/>
        </w:r>
        <w:r>
          <w:rPr>
            <w:noProof/>
            <w:webHidden/>
          </w:rPr>
          <w:t>12</w:t>
        </w:r>
        <w:r>
          <w:rPr>
            <w:noProof/>
            <w:webHidden/>
          </w:rPr>
          <w:fldChar w:fldCharType="end"/>
        </w:r>
      </w:hyperlink>
    </w:p>
    <w:p w14:paraId="0929963F" w14:textId="5AD8DF59"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58" w:history="1">
        <w:r w:rsidRPr="00301840">
          <w:rPr>
            <w:rStyle w:val="Hyperlink"/>
            <w:noProof/>
          </w:rPr>
          <w:t>3.1.4 Lokaal beleid</w:t>
        </w:r>
        <w:r>
          <w:rPr>
            <w:noProof/>
            <w:webHidden/>
          </w:rPr>
          <w:tab/>
        </w:r>
        <w:r>
          <w:rPr>
            <w:noProof/>
            <w:webHidden/>
          </w:rPr>
          <w:fldChar w:fldCharType="begin"/>
        </w:r>
        <w:r>
          <w:rPr>
            <w:noProof/>
            <w:webHidden/>
          </w:rPr>
          <w:instrText xml:space="preserve"> PAGEREF _Toc160786558 \h </w:instrText>
        </w:r>
        <w:r>
          <w:rPr>
            <w:noProof/>
            <w:webHidden/>
          </w:rPr>
        </w:r>
        <w:r>
          <w:rPr>
            <w:noProof/>
            <w:webHidden/>
          </w:rPr>
          <w:fldChar w:fldCharType="separate"/>
        </w:r>
        <w:r>
          <w:rPr>
            <w:noProof/>
            <w:webHidden/>
          </w:rPr>
          <w:t>14</w:t>
        </w:r>
        <w:r>
          <w:rPr>
            <w:noProof/>
            <w:webHidden/>
          </w:rPr>
          <w:fldChar w:fldCharType="end"/>
        </w:r>
      </w:hyperlink>
    </w:p>
    <w:p w14:paraId="1B75B16D" w14:textId="09AD1B9B"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59" w:history="1">
        <w:r w:rsidRPr="00301840">
          <w:rPr>
            <w:rStyle w:val="Hyperlink"/>
            <w:noProof/>
          </w:rPr>
          <w:t>3.1.5 Ontwikkelingen in de afvalsector</w:t>
        </w:r>
        <w:r>
          <w:rPr>
            <w:noProof/>
            <w:webHidden/>
          </w:rPr>
          <w:tab/>
        </w:r>
        <w:r>
          <w:rPr>
            <w:noProof/>
            <w:webHidden/>
          </w:rPr>
          <w:fldChar w:fldCharType="begin"/>
        </w:r>
        <w:r>
          <w:rPr>
            <w:noProof/>
            <w:webHidden/>
          </w:rPr>
          <w:instrText xml:space="preserve"> PAGEREF _Toc160786559 \h </w:instrText>
        </w:r>
        <w:r>
          <w:rPr>
            <w:noProof/>
            <w:webHidden/>
          </w:rPr>
        </w:r>
        <w:r>
          <w:rPr>
            <w:noProof/>
            <w:webHidden/>
          </w:rPr>
          <w:fldChar w:fldCharType="separate"/>
        </w:r>
        <w:r>
          <w:rPr>
            <w:noProof/>
            <w:webHidden/>
          </w:rPr>
          <w:t>17</w:t>
        </w:r>
        <w:r>
          <w:rPr>
            <w:noProof/>
            <w:webHidden/>
          </w:rPr>
          <w:fldChar w:fldCharType="end"/>
        </w:r>
      </w:hyperlink>
    </w:p>
    <w:p w14:paraId="0D246177" w14:textId="3BEDF880"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60" w:history="1">
        <w:r w:rsidRPr="00301840">
          <w:rPr>
            <w:rStyle w:val="Hyperlink"/>
            <w:noProof/>
          </w:rPr>
          <w:t>3.1.6 Juridische ontwikkelingen</w:t>
        </w:r>
        <w:r>
          <w:rPr>
            <w:noProof/>
            <w:webHidden/>
          </w:rPr>
          <w:tab/>
        </w:r>
        <w:r>
          <w:rPr>
            <w:noProof/>
            <w:webHidden/>
          </w:rPr>
          <w:fldChar w:fldCharType="begin"/>
        </w:r>
        <w:r>
          <w:rPr>
            <w:noProof/>
            <w:webHidden/>
          </w:rPr>
          <w:instrText xml:space="preserve"> PAGEREF _Toc160786560 \h </w:instrText>
        </w:r>
        <w:r>
          <w:rPr>
            <w:noProof/>
            <w:webHidden/>
          </w:rPr>
        </w:r>
        <w:r>
          <w:rPr>
            <w:noProof/>
            <w:webHidden/>
          </w:rPr>
          <w:fldChar w:fldCharType="separate"/>
        </w:r>
        <w:r>
          <w:rPr>
            <w:noProof/>
            <w:webHidden/>
          </w:rPr>
          <w:t>18</w:t>
        </w:r>
        <w:r>
          <w:rPr>
            <w:noProof/>
            <w:webHidden/>
          </w:rPr>
          <w:fldChar w:fldCharType="end"/>
        </w:r>
      </w:hyperlink>
    </w:p>
    <w:p w14:paraId="47BBD4EB" w14:textId="3520D734"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61" w:history="1">
        <w:r w:rsidRPr="00301840">
          <w:rPr>
            <w:rStyle w:val="Hyperlink"/>
            <w:noProof/>
          </w:rPr>
          <w:t>3.1.7 Conclusie</w:t>
        </w:r>
        <w:r>
          <w:rPr>
            <w:noProof/>
            <w:webHidden/>
          </w:rPr>
          <w:tab/>
        </w:r>
        <w:r>
          <w:rPr>
            <w:noProof/>
            <w:webHidden/>
          </w:rPr>
          <w:fldChar w:fldCharType="begin"/>
        </w:r>
        <w:r>
          <w:rPr>
            <w:noProof/>
            <w:webHidden/>
          </w:rPr>
          <w:instrText xml:space="preserve"> PAGEREF _Toc160786561 \h </w:instrText>
        </w:r>
        <w:r>
          <w:rPr>
            <w:noProof/>
            <w:webHidden/>
          </w:rPr>
        </w:r>
        <w:r>
          <w:rPr>
            <w:noProof/>
            <w:webHidden/>
          </w:rPr>
          <w:fldChar w:fldCharType="separate"/>
        </w:r>
        <w:r>
          <w:rPr>
            <w:noProof/>
            <w:webHidden/>
          </w:rPr>
          <w:t>19</w:t>
        </w:r>
        <w:r>
          <w:rPr>
            <w:noProof/>
            <w:webHidden/>
          </w:rPr>
          <w:fldChar w:fldCharType="end"/>
        </w:r>
      </w:hyperlink>
    </w:p>
    <w:p w14:paraId="0BE4082D" w14:textId="69496B82" w:rsidR="004210BF" w:rsidRDefault="004210BF">
      <w:pPr>
        <w:pStyle w:val="Inhopg2"/>
        <w:tabs>
          <w:tab w:val="right" w:pos="9628"/>
        </w:tabs>
        <w:rPr>
          <w:rFonts w:eastAsiaTheme="minorEastAsia" w:cstheme="minorBidi"/>
          <w:smallCaps w:val="0"/>
          <w:noProof/>
          <w:kern w:val="2"/>
          <w:sz w:val="22"/>
          <w:szCs w:val="22"/>
          <w:lang w:val="de-DE" w:eastAsia="de-DE"/>
          <w14:ligatures w14:val="standardContextual"/>
        </w:rPr>
      </w:pPr>
      <w:hyperlink w:anchor="_Toc160786562" w:history="1">
        <w:r w:rsidRPr="00301840">
          <w:rPr>
            <w:rStyle w:val="Hyperlink"/>
            <w:noProof/>
          </w:rPr>
          <w:t>3.2 Interne analyse</w:t>
        </w:r>
        <w:r>
          <w:rPr>
            <w:noProof/>
            <w:webHidden/>
          </w:rPr>
          <w:tab/>
        </w:r>
        <w:r>
          <w:rPr>
            <w:noProof/>
            <w:webHidden/>
          </w:rPr>
          <w:fldChar w:fldCharType="begin"/>
        </w:r>
        <w:r>
          <w:rPr>
            <w:noProof/>
            <w:webHidden/>
          </w:rPr>
          <w:instrText xml:space="preserve"> PAGEREF _Toc160786562 \h </w:instrText>
        </w:r>
        <w:r>
          <w:rPr>
            <w:noProof/>
            <w:webHidden/>
          </w:rPr>
        </w:r>
        <w:r>
          <w:rPr>
            <w:noProof/>
            <w:webHidden/>
          </w:rPr>
          <w:fldChar w:fldCharType="separate"/>
        </w:r>
        <w:r>
          <w:rPr>
            <w:noProof/>
            <w:webHidden/>
          </w:rPr>
          <w:t>20</w:t>
        </w:r>
        <w:r>
          <w:rPr>
            <w:noProof/>
            <w:webHidden/>
          </w:rPr>
          <w:fldChar w:fldCharType="end"/>
        </w:r>
      </w:hyperlink>
    </w:p>
    <w:p w14:paraId="461A60CB" w14:textId="446E0341"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63" w:history="1">
        <w:r w:rsidRPr="00301840">
          <w:rPr>
            <w:rStyle w:val="Hyperlink"/>
            <w:noProof/>
          </w:rPr>
          <w:t>3.2.1 Personeel</w:t>
        </w:r>
        <w:r>
          <w:rPr>
            <w:noProof/>
            <w:webHidden/>
          </w:rPr>
          <w:tab/>
        </w:r>
        <w:r>
          <w:rPr>
            <w:noProof/>
            <w:webHidden/>
          </w:rPr>
          <w:fldChar w:fldCharType="begin"/>
        </w:r>
        <w:r>
          <w:rPr>
            <w:noProof/>
            <w:webHidden/>
          </w:rPr>
          <w:instrText xml:space="preserve"> PAGEREF _Toc160786563 \h </w:instrText>
        </w:r>
        <w:r>
          <w:rPr>
            <w:noProof/>
            <w:webHidden/>
          </w:rPr>
        </w:r>
        <w:r>
          <w:rPr>
            <w:noProof/>
            <w:webHidden/>
          </w:rPr>
          <w:fldChar w:fldCharType="separate"/>
        </w:r>
        <w:r>
          <w:rPr>
            <w:noProof/>
            <w:webHidden/>
          </w:rPr>
          <w:t>20</w:t>
        </w:r>
        <w:r>
          <w:rPr>
            <w:noProof/>
            <w:webHidden/>
          </w:rPr>
          <w:fldChar w:fldCharType="end"/>
        </w:r>
      </w:hyperlink>
    </w:p>
    <w:p w14:paraId="7D00194B" w14:textId="7C86E8C4"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64" w:history="1">
        <w:r w:rsidRPr="00301840">
          <w:rPr>
            <w:rStyle w:val="Hyperlink"/>
            <w:noProof/>
          </w:rPr>
          <w:t>3.2.2 Informatievoorziening</w:t>
        </w:r>
        <w:r>
          <w:rPr>
            <w:noProof/>
            <w:webHidden/>
          </w:rPr>
          <w:tab/>
        </w:r>
        <w:r>
          <w:rPr>
            <w:noProof/>
            <w:webHidden/>
          </w:rPr>
          <w:fldChar w:fldCharType="begin"/>
        </w:r>
        <w:r>
          <w:rPr>
            <w:noProof/>
            <w:webHidden/>
          </w:rPr>
          <w:instrText xml:space="preserve"> PAGEREF _Toc160786564 \h </w:instrText>
        </w:r>
        <w:r>
          <w:rPr>
            <w:noProof/>
            <w:webHidden/>
          </w:rPr>
        </w:r>
        <w:r>
          <w:rPr>
            <w:noProof/>
            <w:webHidden/>
          </w:rPr>
          <w:fldChar w:fldCharType="separate"/>
        </w:r>
        <w:r>
          <w:rPr>
            <w:noProof/>
            <w:webHidden/>
          </w:rPr>
          <w:t>21</w:t>
        </w:r>
        <w:r>
          <w:rPr>
            <w:noProof/>
            <w:webHidden/>
          </w:rPr>
          <w:fldChar w:fldCharType="end"/>
        </w:r>
      </w:hyperlink>
    </w:p>
    <w:p w14:paraId="07D75261" w14:textId="3D5CE44C"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65" w:history="1">
        <w:r w:rsidRPr="00301840">
          <w:rPr>
            <w:rStyle w:val="Hyperlink"/>
            <w:noProof/>
          </w:rPr>
          <w:t>3.2.3 Organisatie</w:t>
        </w:r>
        <w:r>
          <w:rPr>
            <w:noProof/>
            <w:webHidden/>
          </w:rPr>
          <w:tab/>
        </w:r>
        <w:r>
          <w:rPr>
            <w:noProof/>
            <w:webHidden/>
          </w:rPr>
          <w:fldChar w:fldCharType="begin"/>
        </w:r>
        <w:r>
          <w:rPr>
            <w:noProof/>
            <w:webHidden/>
          </w:rPr>
          <w:instrText xml:space="preserve"> PAGEREF _Toc160786565 \h </w:instrText>
        </w:r>
        <w:r>
          <w:rPr>
            <w:noProof/>
            <w:webHidden/>
          </w:rPr>
        </w:r>
        <w:r>
          <w:rPr>
            <w:noProof/>
            <w:webHidden/>
          </w:rPr>
          <w:fldChar w:fldCharType="separate"/>
        </w:r>
        <w:r>
          <w:rPr>
            <w:noProof/>
            <w:webHidden/>
          </w:rPr>
          <w:t>21</w:t>
        </w:r>
        <w:r>
          <w:rPr>
            <w:noProof/>
            <w:webHidden/>
          </w:rPr>
          <w:fldChar w:fldCharType="end"/>
        </w:r>
      </w:hyperlink>
    </w:p>
    <w:p w14:paraId="6A7FF7BA" w14:textId="245FDCAC"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66" w:history="1">
        <w:r w:rsidRPr="00301840">
          <w:rPr>
            <w:rStyle w:val="Hyperlink"/>
            <w:noProof/>
          </w:rPr>
          <w:t>3.2.4 Financiën</w:t>
        </w:r>
        <w:r>
          <w:rPr>
            <w:noProof/>
            <w:webHidden/>
          </w:rPr>
          <w:tab/>
        </w:r>
        <w:r>
          <w:rPr>
            <w:noProof/>
            <w:webHidden/>
          </w:rPr>
          <w:fldChar w:fldCharType="begin"/>
        </w:r>
        <w:r>
          <w:rPr>
            <w:noProof/>
            <w:webHidden/>
          </w:rPr>
          <w:instrText xml:space="preserve"> PAGEREF _Toc160786566 \h </w:instrText>
        </w:r>
        <w:r>
          <w:rPr>
            <w:noProof/>
            <w:webHidden/>
          </w:rPr>
        </w:r>
        <w:r>
          <w:rPr>
            <w:noProof/>
            <w:webHidden/>
          </w:rPr>
          <w:fldChar w:fldCharType="separate"/>
        </w:r>
        <w:r>
          <w:rPr>
            <w:noProof/>
            <w:webHidden/>
          </w:rPr>
          <w:t>23</w:t>
        </w:r>
        <w:r>
          <w:rPr>
            <w:noProof/>
            <w:webHidden/>
          </w:rPr>
          <w:fldChar w:fldCharType="end"/>
        </w:r>
      </w:hyperlink>
    </w:p>
    <w:p w14:paraId="4A4F8604" w14:textId="37091161"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67" w:history="1">
        <w:r w:rsidRPr="00301840">
          <w:rPr>
            <w:rStyle w:val="Hyperlink"/>
            <w:noProof/>
          </w:rPr>
          <w:t>3.2.5 Communicatie</w:t>
        </w:r>
        <w:r>
          <w:rPr>
            <w:noProof/>
            <w:webHidden/>
          </w:rPr>
          <w:tab/>
        </w:r>
        <w:r>
          <w:rPr>
            <w:noProof/>
            <w:webHidden/>
          </w:rPr>
          <w:fldChar w:fldCharType="begin"/>
        </w:r>
        <w:r>
          <w:rPr>
            <w:noProof/>
            <w:webHidden/>
          </w:rPr>
          <w:instrText xml:space="preserve"> PAGEREF _Toc160786567 \h </w:instrText>
        </w:r>
        <w:r>
          <w:rPr>
            <w:noProof/>
            <w:webHidden/>
          </w:rPr>
        </w:r>
        <w:r>
          <w:rPr>
            <w:noProof/>
            <w:webHidden/>
          </w:rPr>
          <w:fldChar w:fldCharType="separate"/>
        </w:r>
        <w:r>
          <w:rPr>
            <w:noProof/>
            <w:webHidden/>
          </w:rPr>
          <w:t>24</w:t>
        </w:r>
        <w:r>
          <w:rPr>
            <w:noProof/>
            <w:webHidden/>
          </w:rPr>
          <w:fldChar w:fldCharType="end"/>
        </w:r>
      </w:hyperlink>
    </w:p>
    <w:p w14:paraId="67D5336C" w14:textId="0B153553"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68" w:history="1">
        <w:r w:rsidRPr="00301840">
          <w:rPr>
            <w:rStyle w:val="Hyperlink"/>
            <w:noProof/>
          </w:rPr>
          <w:t>3.2.6 Huisvesting</w:t>
        </w:r>
        <w:r>
          <w:rPr>
            <w:noProof/>
            <w:webHidden/>
          </w:rPr>
          <w:tab/>
        </w:r>
        <w:r>
          <w:rPr>
            <w:noProof/>
            <w:webHidden/>
          </w:rPr>
          <w:fldChar w:fldCharType="begin"/>
        </w:r>
        <w:r>
          <w:rPr>
            <w:noProof/>
            <w:webHidden/>
          </w:rPr>
          <w:instrText xml:space="preserve"> PAGEREF _Toc160786568 \h </w:instrText>
        </w:r>
        <w:r>
          <w:rPr>
            <w:noProof/>
            <w:webHidden/>
          </w:rPr>
        </w:r>
        <w:r>
          <w:rPr>
            <w:noProof/>
            <w:webHidden/>
          </w:rPr>
          <w:fldChar w:fldCharType="separate"/>
        </w:r>
        <w:r>
          <w:rPr>
            <w:noProof/>
            <w:webHidden/>
          </w:rPr>
          <w:t>25</w:t>
        </w:r>
        <w:r>
          <w:rPr>
            <w:noProof/>
            <w:webHidden/>
          </w:rPr>
          <w:fldChar w:fldCharType="end"/>
        </w:r>
      </w:hyperlink>
    </w:p>
    <w:p w14:paraId="7922AC9E" w14:textId="53B2666E"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69" w:history="1">
        <w:r w:rsidRPr="00301840">
          <w:rPr>
            <w:rStyle w:val="Hyperlink"/>
            <w:noProof/>
          </w:rPr>
          <w:t>3.2.7 Juridisch</w:t>
        </w:r>
        <w:r>
          <w:rPr>
            <w:noProof/>
            <w:webHidden/>
          </w:rPr>
          <w:tab/>
        </w:r>
        <w:r>
          <w:rPr>
            <w:noProof/>
            <w:webHidden/>
          </w:rPr>
          <w:fldChar w:fldCharType="begin"/>
        </w:r>
        <w:r>
          <w:rPr>
            <w:noProof/>
            <w:webHidden/>
          </w:rPr>
          <w:instrText xml:space="preserve"> PAGEREF _Toc160786569 \h </w:instrText>
        </w:r>
        <w:r>
          <w:rPr>
            <w:noProof/>
            <w:webHidden/>
          </w:rPr>
        </w:r>
        <w:r>
          <w:rPr>
            <w:noProof/>
            <w:webHidden/>
          </w:rPr>
          <w:fldChar w:fldCharType="separate"/>
        </w:r>
        <w:r>
          <w:rPr>
            <w:noProof/>
            <w:webHidden/>
          </w:rPr>
          <w:t>25</w:t>
        </w:r>
        <w:r>
          <w:rPr>
            <w:noProof/>
            <w:webHidden/>
          </w:rPr>
          <w:fldChar w:fldCharType="end"/>
        </w:r>
      </w:hyperlink>
    </w:p>
    <w:p w14:paraId="4245294D" w14:textId="5D483F7D"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70" w:history="1">
        <w:r w:rsidRPr="00301840">
          <w:rPr>
            <w:rStyle w:val="Hyperlink"/>
            <w:noProof/>
          </w:rPr>
          <w:t>3.2.8 Conclusie</w:t>
        </w:r>
        <w:r>
          <w:rPr>
            <w:noProof/>
            <w:webHidden/>
          </w:rPr>
          <w:tab/>
        </w:r>
        <w:r>
          <w:rPr>
            <w:noProof/>
            <w:webHidden/>
          </w:rPr>
          <w:fldChar w:fldCharType="begin"/>
        </w:r>
        <w:r>
          <w:rPr>
            <w:noProof/>
            <w:webHidden/>
          </w:rPr>
          <w:instrText xml:space="preserve"> PAGEREF _Toc160786570 \h </w:instrText>
        </w:r>
        <w:r>
          <w:rPr>
            <w:noProof/>
            <w:webHidden/>
          </w:rPr>
        </w:r>
        <w:r>
          <w:rPr>
            <w:noProof/>
            <w:webHidden/>
          </w:rPr>
          <w:fldChar w:fldCharType="separate"/>
        </w:r>
        <w:r>
          <w:rPr>
            <w:noProof/>
            <w:webHidden/>
          </w:rPr>
          <w:t>26</w:t>
        </w:r>
        <w:r>
          <w:rPr>
            <w:noProof/>
            <w:webHidden/>
          </w:rPr>
          <w:fldChar w:fldCharType="end"/>
        </w:r>
      </w:hyperlink>
    </w:p>
    <w:p w14:paraId="724E4B35" w14:textId="65540E5D" w:rsidR="004210BF" w:rsidRDefault="004210BF">
      <w:pPr>
        <w:pStyle w:val="Inhopg1"/>
        <w:tabs>
          <w:tab w:val="right" w:pos="9628"/>
        </w:tabs>
        <w:rPr>
          <w:rFonts w:eastAsiaTheme="minorEastAsia" w:cstheme="minorBidi"/>
          <w:b w:val="0"/>
          <w:bCs w:val="0"/>
          <w:caps w:val="0"/>
          <w:noProof/>
          <w:kern w:val="2"/>
          <w:sz w:val="22"/>
          <w:szCs w:val="22"/>
          <w:lang w:val="de-DE" w:eastAsia="de-DE"/>
          <w14:ligatures w14:val="standardContextual"/>
        </w:rPr>
      </w:pPr>
      <w:hyperlink w:anchor="_Toc160786571" w:history="1">
        <w:r w:rsidRPr="00301840">
          <w:rPr>
            <w:rStyle w:val="Hyperlink"/>
            <w:noProof/>
          </w:rPr>
          <w:t>4. Strategie</w:t>
        </w:r>
        <w:r>
          <w:rPr>
            <w:noProof/>
            <w:webHidden/>
          </w:rPr>
          <w:tab/>
        </w:r>
        <w:r>
          <w:rPr>
            <w:noProof/>
            <w:webHidden/>
          </w:rPr>
          <w:fldChar w:fldCharType="begin"/>
        </w:r>
        <w:r>
          <w:rPr>
            <w:noProof/>
            <w:webHidden/>
          </w:rPr>
          <w:instrText xml:space="preserve"> PAGEREF _Toc160786571 \h </w:instrText>
        </w:r>
        <w:r>
          <w:rPr>
            <w:noProof/>
            <w:webHidden/>
          </w:rPr>
        </w:r>
        <w:r>
          <w:rPr>
            <w:noProof/>
            <w:webHidden/>
          </w:rPr>
          <w:fldChar w:fldCharType="separate"/>
        </w:r>
        <w:r>
          <w:rPr>
            <w:noProof/>
            <w:webHidden/>
          </w:rPr>
          <w:t>27</w:t>
        </w:r>
        <w:r>
          <w:rPr>
            <w:noProof/>
            <w:webHidden/>
          </w:rPr>
          <w:fldChar w:fldCharType="end"/>
        </w:r>
      </w:hyperlink>
    </w:p>
    <w:p w14:paraId="40A82119" w14:textId="14DF90A1" w:rsidR="004210BF" w:rsidRDefault="004210BF">
      <w:pPr>
        <w:pStyle w:val="Inhopg2"/>
        <w:tabs>
          <w:tab w:val="right" w:pos="9628"/>
        </w:tabs>
        <w:rPr>
          <w:rFonts w:eastAsiaTheme="minorEastAsia" w:cstheme="minorBidi"/>
          <w:smallCaps w:val="0"/>
          <w:noProof/>
          <w:kern w:val="2"/>
          <w:sz w:val="22"/>
          <w:szCs w:val="22"/>
          <w:lang w:val="de-DE" w:eastAsia="de-DE"/>
          <w14:ligatures w14:val="standardContextual"/>
        </w:rPr>
      </w:pPr>
      <w:hyperlink w:anchor="_Toc160786572" w:history="1">
        <w:r w:rsidRPr="00301840">
          <w:rPr>
            <w:rStyle w:val="Hyperlink"/>
            <w:noProof/>
          </w:rPr>
          <w:t>4.1 Missie</w:t>
        </w:r>
        <w:r>
          <w:rPr>
            <w:noProof/>
            <w:webHidden/>
          </w:rPr>
          <w:tab/>
        </w:r>
        <w:r>
          <w:rPr>
            <w:noProof/>
            <w:webHidden/>
          </w:rPr>
          <w:fldChar w:fldCharType="begin"/>
        </w:r>
        <w:r>
          <w:rPr>
            <w:noProof/>
            <w:webHidden/>
          </w:rPr>
          <w:instrText xml:space="preserve"> PAGEREF _Toc160786572 \h </w:instrText>
        </w:r>
        <w:r>
          <w:rPr>
            <w:noProof/>
            <w:webHidden/>
          </w:rPr>
        </w:r>
        <w:r>
          <w:rPr>
            <w:noProof/>
            <w:webHidden/>
          </w:rPr>
          <w:fldChar w:fldCharType="separate"/>
        </w:r>
        <w:r>
          <w:rPr>
            <w:noProof/>
            <w:webHidden/>
          </w:rPr>
          <w:t>27</w:t>
        </w:r>
        <w:r>
          <w:rPr>
            <w:noProof/>
            <w:webHidden/>
          </w:rPr>
          <w:fldChar w:fldCharType="end"/>
        </w:r>
      </w:hyperlink>
    </w:p>
    <w:p w14:paraId="0D0A84D7" w14:textId="7407FD45" w:rsidR="004210BF" w:rsidRDefault="004210BF">
      <w:pPr>
        <w:pStyle w:val="Inhopg2"/>
        <w:tabs>
          <w:tab w:val="right" w:pos="9628"/>
        </w:tabs>
        <w:rPr>
          <w:rFonts w:eastAsiaTheme="minorEastAsia" w:cstheme="minorBidi"/>
          <w:smallCaps w:val="0"/>
          <w:noProof/>
          <w:kern w:val="2"/>
          <w:sz w:val="22"/>
          <w:szCs w:val="22"/>
          <w:lang w:val="de-DE" w:eastAsia="de-DE"/>
          <w14:ligatures w14:val="standardContextual"/>
        </w:rPr>
      </w:pPr>
      <w:hyperlink w:anchor="_Toc160786573" w:history="1">
        <w:r w:rsidRPr="00301840">
          <w:rPr>
            <w:rStyle w:val="Hyperlink"/>
            <w:noProof/>
          </w:rPr>
          <w:t>4.2 Visie</w:t>
        </w:r>
        <w:r>
          <w:rPr>
            <w:noProof/>
            <w:webHidden/>
          </w:rPr>
          <w:tab/>
        </w:r>
        <w:r>
          <w:rPr>
            <w:noProof/>
            <w:webHidden/>
          </w:rPr>
          <w:fldChar w:fldCharType="begin"/>
        </w:r>
        <w:r>
          <w:rPr>
            <w:noProof/>
            <w:webHidden/>
          </w:rPr>
          <w:instrText xml:space="preserve"> PAGEREF _Toc160786573 \h </w:instrText>
        </w:r>
        <w:r>
          <w:rPr>
            <w:noProof/>
            <w:webHidden/>
          </w:rPr>
        </w:r>
        <w:r>
          <w:rPr>
            <w:noProof/>
            <w:webHidden/>
          </w:rPr>
          <w:fldChar w:fldCharType="separate"/>
        </w:r>
        <w:r>
          <w:rPr>
            <w:noProof/>
            <w:webHidden/>
          </w:rPr>
          <w:t>27</w:t>
        </w:r>
        <w:r>
          <w:rPr>
            <w:noProof/>
            <w:webHidden/>
          </w:rPr>
          <w:fldChar w:fldCharType="end"/>
        </w:r>
      </w:hyperlink>
    </w:p>
    <w:p w14:paraId="6796EDE4" w14:textId="14509928" w:rsidR="004210BF" w:rsidRDefault="004210BF">
      <w:pPr>
        <w:pStyle w:val="Inhopg2"/>
        <w:tabs>
          <w:tab w:val="right" w:pos="9628"/>
        </w:tabs>
        <w:rPr>
          <w:rFonts w:eastAsiaTheme="minorEastAsia" w:cstheme="minorBidi"/>
          <w:smallCaps w:val="0"/>
          <w:noProof/>
          <w:kern w:val="2"/>
          <w:sz w:val="22"/>
          <w:szCs w:val="22"/>
          <w:lang w:val="de-DE" w:eastAsia="de-DE"/>
          <w14:ligatures w14:val="standardContextual"/>
        </w:rPr>
      </w:pPr>
      <w:hyperlink w:anchor="_Toc160786574" w:history="1">
        <w:r w:rsidRPr="00301840">
          <w:rPr>
            <w:rStyle w:val="Hyperlink"/>
            <w:noProof/>
          </w:rPr>
          <w:t>4.3 Waarden</w:t>
        </w:r>
        <w:r>
          <w:rPr>
            <w:noProof/>
            <w:webHidden/>
          </w:rPr>
          <w:tab/>
        </w:r>
        <w:r>
          <w:rPr>
            <w:noProof/>
            <w:webHidden/>
          </w:rPr>
          <w:fldChar w:fldCharType="begin"/>
        </w:r>
        <w:r>
          <w:rPr>
            <w:noProof/>
            <w:webHidden/>
          </w:rPr>
          <w:instrText xml:space="preserve"> PAGEREF _Toc160786574 \h </w:instrText>
        </w:r>
        <w:r>
          <w:rPr>
            <w:noProof/>
            <w:webHidden/>
          </w:rPr>
        </w:r>
        <w:r>
          <w:rPr>
            <w:noProof/>
            <w:webHidden/>
          </w:rPr>
          <w:fldChar w:fldCharType="separate"/>
        </w:r>
        <w:r>
          <w:rPr>
            <w:noProof/>
            <w:webHidden/>
          </w:rPr>
          <w:t>27</w:t>
        </w:r>
        <w:r>
          <w:rPr>
            <w:noProof/>
            <w:webHidden/>
          </w:rPr>
          <w:fldChar w:fldCharType="end"/>
        </w:r>
      </w:hyperlink>
    </w:p>
    <w:p w14:paraId="2431301A" w14:textId="02C474D5" w:rsidR="004210BF" w:rsidRDefault="004210BF">
      <w:pPr>
        <w:pStyle w:val="Inhopg2"/>
        <w:tabs>
          <w:tab w:val="right" w:pos="9628"/>
        </w:tabs>
        <w:rPr>
          <w:rFonts w:eastAsiaTheme="minorEastAsia" w:cstheme="minorBidi"/>
          <w:smallCaps w:val="0"/>
          <w:noProof/>
          <w:kern w:val="2"/>
          <w:sz w:val="22"/>
          <w:szCs w:val="22"/>
          <w:lang w:val="de-DE" w:eastAsia="de-DE"/>
          <w14:ligatures w14:val="standardContextual"/>
        </w:rPr>
      </w:pPr>
      <w:hyperlink w:anchor="_Toc160786575" w:history="1">
        <w:r w:rsidRPr="00301840">
          <w:rPr>
            <w:rStyle w:val="Hyperlink"/>
            <w:noProof/>
          </w:rPr>
          <w:t>4.4 Strategie</w:t>
        </w:r>
        <w:r>
          <w:rPr>
            <w:noProof/>
            <w:webHidden/>
          </w:rPr>
          <w:tab/>
        </w:r>
        <w:r>
          <w:rPr>
            <w:noProof/>
            <w:webHidden/>
          </w:rPr>
          <w:fldChar w:fldCharType="begin"/>
        </w:r>
        <w:r>
          <w:rPr>
            <w:noProof/>
            <w:webHidden/>
          </w:rPr>
          <w:instrText xml:space="preserve"> PAGEREF _Toc160786575 \h </w:instrText>
        </w:r>
        <w:r>
          <w:rPr>
            <w:noProof/>
            <w:webHidden/>
          </w:rPr>
        </w:r>
        <w:r>
          <w:rPr>
            <w:noProof/>
            <w:webHidden/>
          </w:rPr>
          <w:fldChar w:fldCharType="separate"/>
        </w:r>
        <w:r>
          <w:rPr>
            <w:noProof/>
            <w:webHidden/>
          </w:rPr>
          <w:t>28</w:t>
        </w:r>
        <w:r>
          <w:rPr>
            <w:noProof/>
            <w:webHidden/>
          </w:rPr>
          <w:fldChar w:fldCharType="end"/>
        </w:r>
      </w:hyperlink>
    </w:p>
    <w:p w14:paraId="0E0F1AFB" w14:textId="2FABB617" w:rsidR="004210BF" w:rsidRDefault="004210BF">
      <w:pPr>
        <w:pStyle w:val="Inhopg1"/>
        <w:tabs>
          <w:tab w:val="right" w:pos="9628"/>
        </w:tabs>
        <w:rPr>
          <w:rFonts w:eastAsiaTheme="minorEastAsia" w:cstheme="minorBidi"/>
          <w:b w:val="0"/>
          <w:bCs w:val="0"/>
          <w:caps w:val="0"/>
          <w:noProof/>
          <w:kern w:val="2"/>
          <w:sz w:val="22"/>
          <w:szCs w:val="22"/>
          <w:lang w:val="de-DE" w:eastAsia="de-DE"/>
          <w14:ligatures w14:val="standardContextual"/>
        </w:rPr>
      </w:pPr>
      <w:hyperlink w:anchor="_Toc160786576" w:history="1">
        <w:r w:rsidRPr="00301840">
          <w:rPr>
            <w:rStyle w:val="Hyperlink"/>
            <w:noProof/>
          </w:rPr>
          <w:t>5. Uitvoeringsorganisatie</w:t>
        </w:r>
        <w:r>
          <w:rPr>
            <w:noProof/>
            <w:webHidden/>
          </w:rPr>
          <w:tab/>
        </w:r>
        <w:r>
          <w:rPr>
            <w:noProof/>
            <w:webHidden/>
          </w:rPr>
          <w:fldChar w:fldCharType="begin"/>
        </w:r>
        <w:r>
          <w:rPr>
            <w:noProof/>
            <w:webHidden/>
          </w:rPr>
          <w:instrText xml:space="preserve"> PAGEREF _Toc160786576 \h </w:instrText>
        </w:r>
        <w:r>
          <w:rPr>
            <w:noProof/>
            <w:webHidden/>
          </w:rPr>
        </w:r>
        <w:r>
          <w:rPr>
            <w:noProof/>
            <w:webHidden/>
          </w:rPr>
          <w:fldChar w:fldCharType="separate"/>
        </w:r>
        <w:r>
          <w:rPr>
            <w:noProof/>
            <w:webHidden/>
          </w:rPr>
          <w:t>30</w:t>
        </w:r>
        <w:r>
          <w:rPr>
            <w:noProof/>
            <w:webHidden/>
          </w:rPr>
          <w:fldChar w:fldCharType="end"/>
        </w:r>
      </w:hyperlink>
    </w:p>
    <w:p w14:paraId="748AD83C" w14:textId="58FC70A3" w:rsidR="004210BF" w:rsidRDefault="004210BF">
      <w:pPr>
        <w:pStyle w:val="Inhopg2"/>
        <w:tabs>
          <w:tab w:val="right" w:pos="9628"/>
        </w:tabs>
        <w:rPr>
          <w:rFonts w:eastAsiaTheme="minorEastAsia" w:cstheme="minorBidi"/>
          <w:smallCaps w:val="0"/>
          <w:noProof/>
          <w:kern w:val="2"/>
          <w:sz w:val="22"/>
          <w:szCs w:val="22"/>
          <w:lang w:val="de-DE" w:eastAsia="de-DE"/>
          <w14:ligatures w14:val="standardContextual"/>
        </w:rPr>
      </w:pPr>
      <w:hyperlink w:anchor="_Toc160786577" w:history="1">
        <w:r w:rsidRPr="00301840">
          <w:rPr>
            <w:rStyle w:val="Hyperlink"/>
            <w:noProof/>
          </w:rPr>
          <w:t>5.1 Primaire processen</w:t>
        </w:r>
        <w:r>
          <w:rPr>
            <w:noProof/>
            <w:webHidden/>
          </w:rPr>
          <w:tab/>
        </w:r>
        <w:r>
          <w:rPr>
            <w:noProof/>
            <w:webHidden/>
          </w:rPr>
          <w:fldChar w:fldCharType="begin"/>
        </w:r>
        <w:r>
          <w:rPr>
            <w:noProof/>
            <w:webHidden/>
          </w:rPr>
          <w:instrText xml:space="preserve"> PAGEREF _Toc160786577 \h </w:instrText>
        </w:r>
        <w:r>
          <w:rPr>
            <w:noProof/>
            <w:webHidden/>
          </w:rPr>
        </w:r>
        <w:r>
          <w:rPr>
            <w:noProof/>
            <w:webHidden/>
          </w:rPr>
          <w:fldChar w:fldCharType="separate"/>
        </w:r>
        <w:r>
          <w:rPr>
            <w:noProof/>
            <w:webHidden/>
          </w:rPr>
          <w:t>30</w:t>
        </w:r>
        <w:r>
          <w:rPr>
            <w:noProof/>
            <w:webHidden/>
          </w:rPr>
          <w:fldChar w:fldCharType="end"/>
        </w:r>
      </w:hyperlink>
    </w:p>
    <w:p w14:paraId="0D9679D3" w14:textId="31951266"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78" w:history="1">
        <w:r w:rsidRPr="00301840">
          <w:rPr>
            <w:rStyle w:val="Hyperlink"/>
            <w:noProof/>
          </w:rPr>
          <w:t>5.1.1 Afvalinzameling</w:t>
        </w:r>
        <w:r>
          <w:rPr>
            <w:noProof/>
            <w:webHidden/>
          </w:rPr>
          <w:tab/>
        </w:r>
        <w:r>
          <w:rPr>
            <w:noProof/>
            <w:webHidden/>
          </w:rPr>
          <w:fldChar w:fldCharType="begin"/>
        </w:r>
        <w:r>
          <w:rPr>
            <w:noProof/>
            <w:webHidden/>
          </w:rPr>
          <w:instrText xml:space="preserve"> PAGEREF _Toc160786578 \h </w:instrText>
        </w:r>
        <w:r>
          <w:rPr>
            <w:noProof/>
            <w:webHidden/>
          </w:rPr>
        </w:r>
        <w:r>
          <w:rPr>
            <w:noProof/>
            <w:webHidden/>
          </w:rPr>
          <w:fldChar w:fldCharType="separate"/>
        </w:r>
        <w:r>
          <w:rPr>
            <w:noProof/>
            <w:webHidden/>
          </w:rPr>
          <w:t>30</w:t>
        </w:r>
        <w:r>
          <w:rPr>
            <w:noProof/>
            <w:webHidden/>
          </w:rPr>
          <w:fldChar w:fldCharType="end"/>
        </w:r>
      </w:hyperlink>
    </w:p>
    <w:p w14:paraId="60CC4939" w14:textId="3EA04C47"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79" w:history="1">
        <w:r w:rsidRPr="00301840">
          <w:rPr>
            <w:rStyle w:val="Hyperlink"/>
            <w:noProof/>
          </w:rPr>
          <w:t>5.1.2 Grondstoffenmanagement en -verwerking</w:t>
        </w:r>
        <w:r>
          <w:rPr>
            <w:noProof/>
            <w:webHidden/>
          </w:rPr>
          <w:tab/>
        </w:r>
        <w:r>
          <w:rPr>
            <w:noProof/>
            <w:webHidden/>
          </w:rPr>
          <w:fldChar w:fldCharType="begin"/>
        </w:r>
        <w:r>
          <w:rPr>
            <w:noProof/>
            <w:webHidden/>
          </w:rPr>
          <w:instrText xml:space="preserve"> PAGEREF _Toc160786579 \h </w:instrText>
        </w:r>
        <w:r>
          <w:rPr>
            <w:noProof/>
            <w:webHidden/>
          </w:rPr>
        </w:r>
        <w:r>
          <w:rPr>
            <w:noProof/>
            <w:webHidden/>
          </w:rPr>
          <w:fldChar w:fldCharType="separate"/>
        </w:r>
        <w:r>
          <w:rPr>
            <w:noProof/>
            <w:webHidden/>
          </w:rPr>
          <w:t>31</w:t>
        </w:r>
        <w:r>
          <w:rPr>
            <w:noProof/>
            <w:webHidden/>
          </w:rPr>
          <w:fldChar w:fldCharType="end"/>
        </w:r>
      </w:hyperlink>
    </w:p>
    <w:p w14:paraId="18220B0B" w14:textId="2AFC6310"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80" w:history="1">
        <w:r w:rsidRPr="00301840">
          <w:rPr>
            <w:rStyle w:val="Hyperlink"/>
            <w:noProof/>
          </w:rPr>
          <w:t>5.1.3 Beheer openbare ruimte</w:t>
        </w:r>
        <w:r>
          <w:rPr>
            <w:noProof/>
            <w:webHidden/>
          </w:rPr>
          <w:tab/>
        </w:r>
        <w:r>
          <w:rPr>
            <w:noProof/>
            <w:webHidden/>
          </w:rPr>
          <w:fldChar w:fldCharType="begin"/>
        </w:r>
        <w:r>
          <w:rPr>
            <w:noProof/>
            <w:webHidden/>
          </w:rPr>
          <w:instrText xml:space="preserve"> PAGEREF _Toc160786580 \h </w:instrText>
        </w:r>
        <w:r>
          <w:rPr>
            <w:noProof/>
            <w:webHidden/>
          </w:rPr>
        </w:r>
        <w:r>
          <w:rPr>
            <w:noProof/>
            <w:webHidden/>
          </w:rPr>
          <w:fldChar w:fldCharType="separate"/>
        </w:r>
        <w:r>
          <w:rPr>
            <w:noProof/>
            <w:webHidden/>
          </w:rPr>
          <w:t>32</w:t>
        </w:r>
        <w:r>
          <w:rPr>
            <w:noProof/>
            <w:webHidden/>
          </w:rPr>
          <w:fldChar w:fldCharType="end"/>
        </w:r>
      </w:hyperlink>
    </w:p>
    <w:p w14:paraId="6D0E57B8" w14:textId="299EBFEF"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81" w:history="1">
        <w:r w:rsidRPr="00301840">
          <w:rPr>
            <w:rStyle w:val="Hyperlink"/>
            <w:noProof/>
          </w:rPr>
          <w:t>5.1.4 Beleidsadvisering en beleidsimplementatie</w:t>
        </w:r>
        <w:r>
          <w:rPr>
            <w:noProof/>
            <w:webHidden/>
          </w:rPr>
          <w:tab/>
        </w:r>
        <w:r>
          <w:rPr>
            <w:noProof/>
            <w:webHidden/>
          </w:rPr>
          <w:fldChar w:fldCharType="begin"/>
        </w:r>
        <w:r>
          <w:rPr>
            <w:noProof/>
            <w:webHidden/>
          </w:rPr>
          <w:instrText xml:space="preserve"> PAGEREF _Toc160786581 \h </w:instrText>
        </w:r>
        <w:r>
          <w:rPr>
            <w:noProof/>
            <w:webHidden/>
          </w:rPr>
        </w:r>
        <w:r>
          <w:rPr>
            <w:noProof/>
            <w:webHidden/>
          </w:rPr>
          <w:fldChar w:fldCharType="separate"/>
        </w:r>
        <w:r>
          <w:rPr>
            <w:noProof/>
            <w:webHidden/>
          </w:rPr>
          <w:t>32</w:t>
        </w:r>
        <w:r>
          <w:rPr>
            <w:noProof/>
            <w:webHidden/>
          </w:rPr>
          <w:fldChar w:fldCharType="end"/>
        </w:r>
      </w:hyperlink>
    </w:p>
    <w:p w14:paraId="5A482CEC" w14:textId="3DA2C710" w:rsidR="004210BF" w:rsidRDefault="004210BF">
      <w:pPr>
        <w:pStyle w:val="Inhopg2"/>
        <w:tabs>
          <w:tab w:val="right" w:pos="9628"/>
        </w:tabs>
        <w:rPr>
          <w:rFonts w:eastAsiaTheme="minorEastAsia" w:cstheme="minorBidi"/>
          <w:smallCaps w:val="0"/>
          <w:noProof/>
          <w:kern w:val="2"/>
          <w:sz w:val="22"/>
          <w:szCs w:val="22"/>
          <w:lang w:val="de-DE" w:eastAsia="de-DE"/>
          <w14:ligatures w14:val="standardContextual"/>
        </w:rPr>
      </w:pPr>
      <w:hyperlink w:anchor="_Toc160786582" w:history="1">
        <w:r w:rsidRPr="00301840">
          <w:rPr>
            <w:rStyle w:val="Hyperlink"/>
            <w:noProof/>
          </w:rPr>
          <w:t>5.2 Secundaire processen</w:t>
        </w:r>
        <w:r>
          <w:rPr>
            <w:noProof/>
            <w:webHidden/>
          </w:rPr>
          <w:tab/>
        </w:r>
        <w:r>
          <w:rPr>
            <w:noProof/>
            <w:webHidden/>
          </w:rPr>
          <w:fldChar w:fldCharType="begin"/>
        </w:r>
        <w:r>
          <w:rPr>
            <w:noProof/>
            <w:webHidden/>
          </w:rPr>
          <w:instrText xml:space="preserve"> PAGEREF _Toc160786582 \h </w:instrText>
        </w:r>
        <w:r>
          <w:rPr>
            <w:noProof/>
            <w:webHidden/>
          </w:rPr>
        </w:r>
        <w:r>
          <w:rPr>
            <w:noProof/>
            <w:webHidden/>
          </w:rPr>
          <w:fldChar w:fldCharType="separate"/>
        </w:r>
        <w:r>
          <w:rPr>
            <w:noProof/>
            <w:webHidden/>
          </w:rPr>
          <w:t>34</w:t>
        </w:r>
        <w:r>
          <w:rPr>
            <w:noProof/>
            <w:webHidden/>
          </w:rPr>
          <w:fldChar w:fldCharType="end"/>
        </w:r>
      </w:hyperlink>
    </w:p>
    <w:p w14:paraId="1DF035F9" w14:textId="66451C8B"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83" w:history="1">
        <w:r w:rsidRPr="00301840">
          <w:rPr>
            <w:rStyle w:val="Hyperlink"/>
            <w:noProof/>
          </w:rPr>
          <w:t>5.2.1 Personeel</w:t>
        </w:r>
        <w:r>
          <w:rPr>
            <w:noProof/>
            <w:webHidden/>
          </w:rPr>
          <w:tab/>
        </w:r>
        <w:r>
          <w:rPr>
            <w:noProof/>
            <w:webHidden/>
          </w:rPr>
          <w:fldChar w:fldCharType="begin"/>
        </w:r>
        <w:r>
          <w:rPr>
            <w:noProof/>
            <w:webHidden/>
          </w:rPr>
          <w:instrText xml:space="preserve"> PAGEREF _Toc160786583 \h </w:instrText>
        </w:r>
        <w:r>
          <w:rPr>
            <w:noProof/>
            <w:webHidden/>
          </w:rPr>
        </w:r>
        <w:r>
          <w:rPr>
            <w:noProof/>
            <w:webHidden/>
          </w:rPr>
          <w:fldChar w:fldCharType="separate"/>
        </w:r>
        <w:r>
          <w:rPr>
            <w:noProof/>
            <w:webHidden/>
          </w:rPr>
          <w:t>34</w:t>
        </w:r>
        <w:r>
          <w:rPr>
            <w:noProof/>
            <w:webHidden/>
          </w:rPr>
          <w:fldChar w:fldCharType="end"/>
        </w:r>
      </w:hyperlink>
    </w:p>
    <w:p w14:paraId="23535BF0" w14:textId="20E16118"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84" w:history="1">
        <w:r w:rsidRPr="00301840">
          <w:rPr>
            <w:rStyle w:val="Hyperlink"/>
            <w:noProof/>
          </w:rPr>
          <w:t>5.2.2 Informatievoorziening</w:t>
        </w:r>
        <w:r>
          <w:rPr>
            <w:noProof/>
            <w:webHidden/>
          </w:rPr>
          <w:tab/>
        </w:r>
        <w:r>
          <w:rPr>
            <w:noProof/>
            <w:webHidden/>
          </w:rPr>
          <w:fldChar w:fldCharType="begin"/>
        </w:r>
        <w:r>
          <w:rPr>
            <w:noProof/>
            <w:webHidden/>
          </w:rPr>
          <w:instrText xml:space="preserve"> PAGEREF _Toc160786584 \h </w:instrText>
        </w:r>
        <w:r>
          <w:rPr>
            <w:noProof/>
            <w:webHidden/>
          </w:rPr>
        </w:r>
        <w:r>
          <w:rPr>
            <w:noProof/>
            <w:webHidden/>
          </w:rPr>
          <w:fldChar w:fldCharType="separate"/>
        </w:r>
        <w:r>
          <w:rPr>
            <w:noProof/>
            <w:webHidden/>
          </w:rPr>
          <w:t>36</w:t>
        </w:r>
        <w:r>
          <w:rPr>
            <w:noProof/>
            <w:webHidden/>
          </w:rPr>
          <w:fldChar w:fldCharType="end"/>
        </w:r>
      </w:hyperlink>
    </w:p>
    <w:p w14:paraId="4FFACECB" w14:textId="5371D586"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85" w:history="1">
        <w:r w:rsidRPr="00301840">
          <w:rPr>
            <w:rStyle w:val="Hyperlink"/>
            <w:noProof/>
          </w:rPr>
          <w:t>5.2.3 Organisatie</w:t>
        </w:r>
        <w:r>
          <w:rPr>
            <w:noProof/>
            <w:webHidden/>
          </w:rPr>
          <w:tab/>
        </w:r>
        <w:r>
          <w:rPr>
            <w:noProof/>
            <w:webHidden/>
          </w:rPr>
          <w:fldChar w:fldCharType="begin"/>
        </w:r>
        <w:r>
          <w:rPr>
            <w:noProof/>
            <w:webHidden/>
          </w:rPr>
          <w:instrText xml:space="preserve"> PAGEREF _Toc160786585 \h </w:instrText>
        </w:r>
        <w:r>
          <w:rPr>
            <w:noProof/>
            <w:webHidden/>
          </w:rPr>
        </w:r>
        <w:r>
          <w:rPr>
            <w:noProof/>
            <w:webHidden/>
          </w:rPr>
          <w:fldChar w:fldCharType="separate"/>
        </w:r>
        <w:r>
          <w:rPr>
            <w:noProof/>
            <w:webHidden/>
          </w:rPr>
          <w:t>37</w:t>
        </w:r>
        <w:r>
          <w:rPr>
            <w:noProof/>
            <w:webHidden/>
          </w:rPr>
          <w:fldChar w:fldCharType="end"/>
        </w:r>
      </w:hyperlink>
    </w:p>
    <w:p w14:paraId="63DC1BF5" w14:textId="44C0035E"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86" w:history="1">
        <w:r w:rsidRPr="00301840">
          <w:rPr>
            <w:rStyle w:val="Hyperlink"/>
            <w:noProof/>
          </w:rPr>
          <w:t>5.2.4 Financiën</w:t>
        </w:r>
        <w:r>
          <w:rPr>
            <w:noProof/>
            <w:webHidden/>
          </w:rPr>
          <w:tab/>
        </w:r>
        <w:r>
          <w:rPr>
            <w:noProof/>
            <w:webHidden/>
          </w:rPr>
          <w:fldChar w:fldCharType="begin"/>
        </w:r>
        <w:r>
          <w:rPr>
            <w:noProof/>
            <w:webHidden/>
          </w:rPr>
          <w:instrText xml:space="preserve"> PAGEREF _Toc160786586 \h </w:instrText>
        </w:r>
        <w:r>
          <w:rPr>
            <w:noProof/>
            <w:webHidden/>
          </w:rPr>
        </w:r>
        <w:r>
          <w:rPr>
            <w:noProof/>
            <w:webHidden/>
          </w:rPr>
          <w:fldChar w:fldCharType="separate"/>
        </w:r>
        <w:r>
          <w:rPr>
            <w:noProof/>
            <w:webHidden/>
          </w:rPr>
          <w:t>39</w:t>
        </w:r>
        <w:r>
          <w:rPr>
            <w:noProof/>
            <w:webHidden/>
          </w:rPr>
          <w:fldChar w:fldCharType="end"/>
        </w:r>
      </w:hyperlink>
    </w:p>
    <w:p w14:paraId="0E297A85" w14:textId="3B191BCA"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87" w:history="1">
        <w:r w:rsidRPr="00301840">
          <w:rPr>
            <w:rStyle w:val="Hyperlink"/>
            <w:noProof/>
          </w:rPr>
          <w:t>5.2.5 Communicatie</w:t>
        </w:r>
        <w:r>
          <w:rPr>
            <w:noProof/>
            <w:webHidden/>
          </w:rPr>
          <w:tab/>
        </w:r>
        <w:r>
          <w:rPr>
            <w:noProof/>
            <w:webHidden/>
          </w:rPr>
          <w:fldChar w:fldCharType="begin"/>
        </w:r>
        <w:r>
          <w:rPr>
            <w:noProof/>
            <w:webHidden/>
          </w:rPr>
          <w:instrText xml:space="preserve"> PAGEREF _Toc160786587 \h </w:instrText>
        </w:r>
        <w:r>
          <w:rPr>
            <w:noProof/>
            <w:webHidden/>
          </w:rPr>
        </w:r>
        <w:r>
          <w:rPr>
            <w:noProof/>
            <w:webHidden/>
          </w:rPr>
          <w:fldChar w:fldCharType="separate"/>
        </w:r>
        <w:r>
          <w:rPr>
            <w:noProof/>
            <w:webHidden/>
          </w:rPr>
          <w:t>41</w:t>
        </w:r>
        <w:r>
          <w:rPr>
            <w:noProof/>
            <w:webHidden/>
          </w:rPr>
          <w:fldChar w:fldCharType="end"/>
        </w:r>
      </w:hyperlink>
    </w:p>
    <w:p w14:paraId="684E0519" w14:textId="025B09B3"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88" w:history="1">
        <w:r w:rsidRPr="00301840">
          <w:rPr>
            <w:rStyle w:val="Hyperlink"/>
            <w:noProof/>
          </w:rPr>
          <w:t>5.2.6 Huisvesting</w:t>
        </w:r>
        <w:r>
          <w:rPr>
            <w:noProof/>
            <w:webHidden/>
          </w:rPr>
          <w:tab/>
        </w:r>
        <w:r>
          <w:rPr>
            <w:noProof/>
            <w:webHidden/>
          </w:rPr>
          <w:fldChar w:fldCharType="begin"/>
        </w:r>
        <w:r>
          <w:rPr>
            <w:noProof/>
            <w:webHidden/>
          </w:rPr>
          <w:instrText xml:space="preserve"> PAGEREF _Toc160786588 \h </w:instrText>
        </w:r>
        <w:r>
          <w:rPr>
            <w:noProof/>
            <w:webHidden/>
          </w:rPr>
        </w:r>
        <w:r>
          <w:rPr>
            <w:noProof/>
            <w:webHidden/>
          </w:rPr>
          <w:fldChar w:fldCharType="separate"/>
        </w:r>
        <w:r>
          <w:rPr>
            <w:noProof/>
            <w:webHidden/>
          </w:rPr>
          <w:t>41</w:t>
        </w:r>
        <w:r>
          <w:rPr>
            <w:noProof/>
            <w:webHidden/>
          </w:rPr>
          <w:fldChar w:fldCharType="end"/>
        </w:r>
      </w:hyperlink>
    </w:p>
    <w:p w14:paraId="1426868C" w14:textId="498FFF63" w:rsidR="004210BF" w:rsidRDefault="004210BF">
      <w:pPr>
        <w:pStyle w:val="Inhopg3"/>
        <w:tabs>
          <w:tab w:val="right" w:pos="9628"/>
        </w:tabs>
        <w:rPr>
          <w:rFonts w:eastAsiaTheme="minorEastAsia" w:cstheme="minorBidi"/>
          <w:i w:val="0"/>
          <w:iCs w:val="0"/>
          <w:noProof/>
          <w:kern w:val="2"/>
          <w:sz w:val="22"/>
          <w:szCs w:val="22"/>
          <w:lang w:val="de-DE" w:eastAsia="de-DE"/>
          <w14:ligatures w14:val="standardContextual"/>
        </w:rPr>
      </w:pPr>
      <w:hyperlink w:anchor="_Toc160786589" w:history="1">
        <w:r w:rsidRPr="00301840">
          <w:rPr>
            <w:rStyle w:val="Hyperlink"/>
            <w:noProof/>
          </w:rPr>
          <w:t>5.2.7 Juridisch</w:t>
        </w:r>
        <w:r>
          <w:rPr>
            <w:noProof/>
            <w:webHidden/>
          </w:rPr>
          <w:tab/>
        </w:r>
        <w:r>
          <w:rPr>
            <w:noProof/>
            <w:webHidden/>
          </w:rPr>
          <w:fldChar w:fldCharType="begin"/>
        </w:r>
        <w:r>
          <w:rPr>
            <w:noProof/>
            <w:webHidden/>
          </w:rPr>
          <w:instrText xml:space="preserve"> PAGEREF _Toc160786589 \h </w:instrText>
        </w:r>
        <w:r>
          <w:rPr>
            <w:noProof/>
            <w:webHidden/>
          </w:rPr>
        </w:r>
        <w:r>
          <w:rPr>
            <w:noProof/>
            <w:webHidden/>
          </w:rPr>
          <w:fldChar w:fldCharType="separate"/>
        </w:r>
        <w:r>
          <w:rPr>
            <w:noProof/>
            <w:webHidden/>
          </w:rPr>
          <w:t>41</w:t>
        </w:r>
        <w:r>
          <w:rPr>
            <w:noProof/>
            <w:webHidden/>
          </w:rPr>
          <w:fldChar w:fldCharType="end"/>
        </w:r>
      </w:hyperlink>
    </w:p>
    <w:p w14:paraId="25046301" w14:textId="191D336A" w:rsidR="004210BF" w:rsidRDefault="004210BF">
      <w:pPr>
        <w:pStyle w:val="Inhopg2"/>
        <w:tabs>
          <w:tab w:val="right" w:pos="9628"/>
        </w:tabs>
        <w:rPr>
          <w:rFonts w:eastAsiaTheme="minorEastAsia" w:cstheme="minorBidi"/>
          <w:smallCaps w:val="0"/>
          <w:noProof/>
          <w:kern w:val="2"/>
          <w:sz w:val="22"/>
          <w:szCs w:val="22"/>
          <w:lang w:val="de-DE" w:eastAsia="de-DE"/>
          <w14:ligatures w14:val="standardContextual"/>
        </w:rPr>
      </w:pPr>
      <w:hyperlink w:anchor="_Toc160786590" w:history="1">
        <w:r w:rsidRPr="00301840">
          <w:rPr>
            <w:rStyle w:val="Hyperlink"/>
            <w:noProof/>
          </w:rPr>
          <w:t>5.3 Financiën</w:t>
        </w:r>
        <w:r>
          <w:rPr>
            <w:noProof/>
            <w:webHidden/>
          </w:rPr>
          <w:tab/>
        </w:r>
        <w:r>
          <w:rPr>
            <w:noProof/>
            <w:webHidden/>
          </w:rPr>
          <w:fldChar w:fldCharType="begin"/>
        </w:r>
        <w:r>
          <w:rPr>
            <w:noProof/>
            <w:webHidden/>
          </w:rPr>
          <w:instrText xml:space="preserve"> PAGEREF _Toc160786590 \h </w:instrText>
        </w:r>
        <w:r>
          <w:rPr>
            <w:noProof/>
            <w:webHidden/>
          </w:rPr>
        </w:r>
        <w:r>
          <w:rPr>
            <w:noProof/>
            <w:webHidden/>
          </w:rPr>
          <w:fldChar w:fldCharType="separate"/>
        </w:r>
        <w:r>
          <w:rPr>
            <w:noProof/>
            <w:webHidden/>
          </w:rPr>
          <w:t>42</w:t>
        </w:r>
        <w:r>
          <w:rPr>
            <w:noProof/>
            <w:webHidden/>
          </w:rPr>
          <w:fldChar w:fldCharType="end"/>
        </w:r>
      </w:hyperlink>
    </w:p>
    <w:p w14:paraId="3456F568" w14:textId="5CC1C5AF" w:rsidR="004210BF" w:rsidRDefault="004210BF">
      <w:pPr>
        <w:pStyle w:val="Inhopg1"/>
        <w:tabs>
          <w:tab w:val="right" w:pos="9628"/>
        </w:tabs>
        <w:rPr>
          <w:rFonts w:eastAsiaTheme="minorEastAsia" w:cstheme="minorBidi"/>
          <w:b w:val="0"/>
          <w:bCs w:val="0"/>
          <w:caps w:val="0"/>
          <w:noProof/>
          <w:kern w:val="2"/>
          <w:sz w:val="22"/>
          <w:szCs w:val="22"/>
          <w:lang w:val="de-DE" w:eastAsia="de-DE"/>
          <w14:ligatures w14:val="standardContextual"/>
        </w:rPr>
      </w:pPr>
      <w:hyperlink w:anchor="_Toc160786591" w:history="1">
        <w:r w:rsidRPr="00301840">
          <w:rPr>
            <w:rStyle w:val="Hyperlink"/>
            <w:noProof/>
          </w:rPr>
          <w:t>6. Planning</w:t>
        </w:r>
        <w:r>
          <w:rPr>
            <w:noProof/>
            <w:webHidden/>
          </w:rPr>
          <w:tab/>
        </w:r>
        <w:r>
          <w:rPr>
            <w:noProof/>
            <w:webHidden/>
          </w:rPr>
          <w:fldChar w:fldCharType="begin"/>
        </w:r>
        <w:r>
          <w:rPr>
            <w:noProof/>
            <w:webHidden/>
          </w:rPr>
          <w:instrText xml:space="preserve"> PAGEREF _Toc160786591 \h </w:instrText>
        </w:r>
        <w:r>
          <w:rPr>
            <w:noProof/>
            <w:webHidden/>
          </w:rPr>
        </w:r>
        <w:r>
          <w:rPr>
            <w:noProof/>
            <w:webHidden/>
          </w:rPr>
          <w:fldChar w:fldCharType="separate"/>
        </w:r>
        <w:r>
          <w:rPr>
            <w:noProof/>
            <w:webHidden/>
          </w:rPr>
          <w:t>43</w:t>
        </w:r>
        <w:r>
          <w:rPr>
            <w:noProof/>
            <w:webHidden/>
          </w:rPr>
          <w:fldChar w:fldCharType="end"/>
        </w:r>
      </w:hyperlink>
    </w:p>
    <w:p w14:paraId="07115AAC" w14:textId="131D87C2" w:rsidR="004210BF" w:rsidRDefault="004210BF">
      <w:pPr>
        <w:pStyle w:val="Inhopg1"/>
        <w:tabs>
          <w:tab w:val="right" w:pos="9628"/>
        </w:tabs>
        <w:rPr>
          <w:rFonts w:eastAsiaTheme="minorEastAsia" w:cstheme="minorBidi"/>
          <w:b w:val="0"/>
          <w:bCs w:val="0"/>
          <w:caps w:val="0"/>
          <w:noProof/>
          <w:kern w:val="2"/>
          <w:sz w:val="22"/>
          <w:szCs w:val="22"/>
          <w:lang w:val="de-DE" w:eastAsia="de-DE"/>
          <w14:ligatures w14:val="standardContextual"/>
        </w:rPr>
      </w:pPr>
      <w:hyperlink w:anchor="_Toc160786592" w:history="1">
        <w:r w:rsidRPr="00301840">
          <w:rPr>
            <w:rStyle w:val="Hyperlink"/>
            <w:noProof/>
          </w:rPr>
          <w:t>Bijlage 2: Dienstverlening</w:t>
        </w:r>
        <w:r>
          <w:rPr>
            <w:noProof/>
            <w:webHidden/>
          </w:rPr>
          <w:tab/>
        </w:r>
        <w:r>
          <w:rPr>
            <w:noProof/>
            <w:webHidden/>
          </w:rPr>
          <w:fldChar w:fldCharType="begin"/>
        </w:r>
        <w:r>
          <w:rPr>
            <w:noProof/>
            <w:webHidden/>
          </w:rPr>
          <w:instrText xml:space="preserve"> PAGEREF _Toc160786592 \h </w:instrText>
        </w:r>
        <w:r>
          <w:rPr>
            <w:noProof/>
            <w:webHidden/>
          </w:rPr>
        </w:r>
        <w:r>
          <w:rPr>
            <w:noProof/>
            <w:webHidden/>
          </w:rPr>
          <w:fldChar w:fldCharType="separate"/>
        </w:r>
        <w:r>
          <w:rPr>
            <w:noProof/>
            <w:webHidden/>
          </w:rPr>
          <w:t>47</w:t>
        </w:r>
        <w:r>
          <w:rPr>
            <w:noProof/>
            <w:webHidden/>
          </w:rPr>
          <w:fldChar w:fldCharType="end"/>
        </w:r>
      </w:hyperlink>
    </w:p>
    <w:p w14:paraId="3FD01B54" w14:textId="0239739E" w:rsidR="004210BF" w:rsidRDefault="004210BF">
      <w:pPr>
        <w:pStyle w:val="Inhopg1"/>
        <w:tabs>
          <w:tab w:val="right" w:pos="9628"/>
        </w:tabs>
        <w:rPr>
          <w:rFonts w:eastAsiaTheme="minorEastAsia" w:cstheme="minorBidi"/>
          <w:b w:val="0"/>
          <w:bCs w:val="0"/>
          <w:caps w:val="0"/>
          <w:noProof/>
          <w:kern w:val="2"/>
          <w:sz w:val="22"/>
          <w:szCs w:val="22"/>
          <w:lang w:val="de-DE" w:eastAsia="de-DE"/>
          <w14:ligatures w14:val="standardContextual"/>
        </w:rPr>
      </w:pPr>
      <w:hyperlink w:anchor="_Toc160786593" w:history="1">
        <w:r w:rsidRPr="00301840">
          <w:rPr>
            <w:rStyle w:val="Hyperlink"/>
            <w:noProof/>
          </w:rPr>
          <w:t>Bijlage 3: Organogram huidige situatie</w:t>
        </w:r>
        <w:r>
          <w:rPr>
            <w:noProof/>
            <w:webHidden/>
          </w:rPr>
          <w:tab/>
        </w:r>
        <w:r>
          <w:rPr>
            <w:noProof/>
            <w:webHidden/>
          </w:rPr>
          <w:fldChar w:fldCharType="begin"/>
        </w:r>
        <w:r>
          <w:rPr>
            <w:noProof/>
            <w:webHidden/>
          </w:rPr>
          <w:instrText xml:space="preserve"> PAGEREF _Toc160786593 \h </w:instrText>
        </w:r>
        <w:r>
          <w:rPr>
            <w:noProof/>
            <w:webHidden/>
          </w:rPr>
        </w:r>
        <w:r>
          <w:rPr>
            <w:noProof/>
            <w:webHidden/>
          </w:rPr>
          <w:fldChar w:fldCharType="separate"/>
        </w:r>
        <w:r>
          <w:rPr>
            <w:noProof/>
            <w:webHidden/>
          </w:rPr>
          <w:t>48</w:t>
        </w:r>
        <w:r>
          <w:rPr>
            <w:noProof/>
            <w:webHidden/>
          </w:rPr>
          <w:fldChar w:fldCharType="end"/>
        </w:r>
      </w:hyperlink>
    </w:p>
    <w:p w14:paraId="2DB52AC0" w14:textId="3C55ED7E" w:rsidR="004210BF" w:rsidRDefault="004210BF">
      <w:pPr>
        <w:pStyle w:val="Inhopg1"/>
        <w:tabs>
          <w:tab w:val="right" w:pos="9628"/>
        </w:tabs>
        <w:rPr>
          <w:rFonts w:eastAsiaTheme="minorEastAsia" w:cstheme="minorBidi"/>
          <w:b w:val="0"/>
          <w:bCs w:val="0"/>
          <w:caps w:val="0"/>
          <w:noProof/>
          <w:kern w:val="2"/>
          <w:sz w:val="22"/>
          <w:szCs w:val="22"/>
          <w:lang w:val="de-DE" w:eastAsia="de-DE"/>
          <w14:ligatures w14:val="standardContextual"/>
        </w:rPr>
      </w:pPr>
      <w:hyperlink w:anchor="_Toc160786594" w:history="1">
        <w:r w:rsidRPr="00301840">
          <w:rPr>
            <w:rStyle w:val="Hyperlink"/>
            <w:noProof/>
          </w:rPr>
          <w:t>Bijlage 4: Organogram tijdelijke situatie</w:t>
        </w:r>
        <w:r>
          <w:rPr>
            <w:noProof/>
            <w:webHidden/>
          </w:rPr>
          <w:tab/>
        </w:r>
        <w:r>
          <w:rPr>
            <w:noProof/>
            <w:webHidden/>
          </w:rPr>
          <w:fldChar w:fldCharType="begin"/>
        </w:r>
        <w:r>
          <w:rPr>
            <w:noProof/>
            <w:webHidden/>
          </w:rPr>
          <w:instrText xml:space="preserve"> PAGEREF _Toc160786594 \h </w:instrText>
        </w:r>
        <w:r>
          <w:rPr>
            <w:noProof/>
            <w:webHidden/>
          </w:rPr>
        </w:r>
        <w:r>
          <w:rPr>
            <w:noProof/>
            <w:webHidden/>
          </w:rPr>
          <w:fldChar w:fldCharType="separate"/>
        </w:r>
        <w:r>
          <w:rPr>
            <w:noProof/>
            <w:webHidden/>
          </w:rPr>
          <w:t>49</w:t>
        </w:r>
        <w:r>
          <w:rPr>
            <w:noProof/>
            <w:webHidden/>
          </w:rPr>
          <w:fldChar w:fldCharType="end"/>
        </w:r>
      </w:hyperlink>
    </w:p>
    <w:p w14:paraId="1A35DB4C" w14:textId="272378FF" w:rsidR="004210BF" w:rsidRDefault="004210BF">
      <w:pPr>
        <w:pStyle w:val="Inhopg1"/>
        <w:tabs>
          <w:tab w:val="right" w:pos="9628"/>
        </w:tabs>
        <w:rPr>
          <w:rFonts w:eastAsiaTheme="minorEastAsia" w:cstheme="minorBidi"/>
          <w:b w:val="0"/>
          <w:bCs w:val="0"/>
          <w:caps w:val="0"/>
          <w:noProof/>
          <w:kern w:val="2"/>
          <w:sz w:val="22"/>
          <w:szCs w:val="22"/>
          <w:lang w:val="de-DE" w:eastAsia="de-DE"/>
          <w14:ligatures w14:val="standardContextual"/>
        </w:rPr>
      </w:pPr>
      <w:hyperlink w:anchor="_Toc160786595" w:history="1">
        <w:r w:rsidRPr="00301840">
          <w:rPr>
            <w:rStyle w:val="Hyperlink"/>
            <w:noProof/>
          </w:rPr>
          <w:t>Bijlage 5: Organogram definitieve situatie</w:t>
        </w:r>
        <w:r>
          <w:rPr>
            <w:noProof/>
            <w:webHidden/>
          </w:rPr>
          <w:tab/>
        </w:r>
        <w:r>
          <w:rPr>
            <w:noProof/>
            <w:webHidden/>
          </w:rPr>
          <w:fldChar w:fldCharType="begin"/>
        </w:r>
        <w:r>
          <w:rPr>
            <w:noProof/>
            <w:webHidden/>
          </w:rPr>
          <w:instrText xml:space="preserve"> PAGEREF _Toc160786595 \h </w:instrText>
        </w:r>
        <w:r>
          <w:rPr>
            <w:noProof/>
            <w:webHidden/>
          </w:rPr>
        </w:r>
        <w:r>
          <w:rPr>
            <w:noProof/>
            <w:webHidden/>
          </w:rPr>
          <w:fldChar w:fldCharType="separate"/>
        </w:r>
        <w:r>
          <w:rPr>
            <w:noProof/>
            <w:webHidden/>
          </w:rPr>
          <w:t>50</w:t>
        </w:r>
        <w:r>
          <w:rPr>
            <w:noProof/>
            <w:webHidden/>
          </w:rPr>
          <w:fldChar w:fldCharType="end"/>
        </w:r>
      </w:hyperlink>
    </w:p>
    <w:p w14:paraId="1F2ABA65" w14:textId="4A20BCE5" w:rsidR="004210BF" w:rsidRDefault="004210BF">
      <w:pPr>
        <w:pStyle w:val="Inhopg1"/>
        <w:tabs>
          <w:tab w:val="right" w:pos="9628"/>
        </w:tabs>
        <w:rPr>
          <w:rFonts w:eastAsiaTheme="minorEastAsia" w:cstheme="minorBidi"/>
          <w:b w:val="0"/>
          <w:bCs w:val="0"/>
          <w:caps w:val="0"/>
          <w:noProof/>
          <w:kern w:val="2"/>
          <w:sz w:val="22"/>
          <w:szCs w:val="22"/>
          <w:lang w:val="de-DE" w:eastAsia="de-DE"/>
          <w14:ligatures w14:val="standardContextual"/>
        </w:rPr>
      </w:pPr>
      <w:hyperlink w:anchor="_Toc160786596" w:history="1">
        <w:r w:rsidRPr="00301840">
          <w:rPr>
            <w:rStyle w:val="Hyperlink"/>
            <w:noProof/>
          </w:rPr>
          <w:t>Bijlage 6: Interviews</w:t>
        </w:r>
        <w:r>
          <w:rPr>
            <w:noProof/>
            <w:webHidden/>
          </w:rPr>
          <w:tab/>
        </w:r>
        <w:r>
          <w:rPr>
            <w:noProof/>
            <w:webHidden/>
          </w:rPr>
          <w:fldChar w:fldCharType="begin"/>
        </w:r>
        <w:r>
          <w:rPr>
            <w:noProof/>
            <w:webHidden/>
          </w:rPr>
          <w:instrText xml:space="preserve"> PAGEREF _Toc160786596 \h </w:instrText>
        </w:r>
        <w:r>
          <w:rPr>
            <w:noProof/>
            <w:webHidden/>
          </w:rPr>
        </w:r>
        <w:r>
          <w:rPr>
            <w:noProof/>
            <w:webHidden/>
          </w:rPr>
          <w:fldChar w:fldCharType="separate"/>
        </w:r>
        <w:r>
          <w:rPr>
            <w:noProof/>
            <w:webHidden/>
          </w:rPr>
          <w:t>51</w:t>
        </w:r>
        <w:r>
          <w:rPr>
            <w:noProof/>
            <w:webHidden/>
          </w:rPr>
          <w:fldChar w:fldCharType="end"/>
        </w:r>
      </w:hyperlink>
    </w:p>
    <w:p w14:paraId="453D689E" w14:textId="5CC34E3F" w:rsidR="004210BF" w:rsidRDefault="004210BF">
      <w:pPr>
        <w:pStyle w:val="Inhopg1"/>
        <w:tabs>
          <w:tab w:val="right" w:pos="9628"/>
        </w:tabs>
        <w:rPr>
          <w:rFonts w:eastAsiaTheme="minorEastAsia" w:cstheme="minorBidi"/>
          <w:b w:val="0"/>
          <w:bCs w:val="0"/>
          <w:caps w:val="0"/>
          <w:noProof/>
          <w:kern w:val="2"/>
          <w:sz w:val="22"/>
          <w:szCs w:val="22"/>
          <w:lang w:val="de-DE" w:eastAsia="de-DE"/>
          <w14:ligatures w14:val="standardContextual"/>
        </w:rPr>
      </w:pPr>
      <w:hyperlink w:anchor="_Toc160786597" w:history="1">
        <w:r w:rsidRPr="00301840">
          <w:rPr>
            <w:rStyle w:val="Hyperlink"/>
            <w:noProof/>
          </w:rPr>
          <w:t>Leden stuurgroep en werkgroep</w:t>
        </w:r>
        <w:r>
          <w:rPr>
            <w:noProof/>
            <w:webHidden/>
          </w:rPr>
          <w:tab/>
        </w:r>
        <w:r>
          <w:rPr>
            <w:noProof/>
            <w:webHidden/>
          </w:rPr>
          <w:fldChar w:fldCharType="begin"/>
        </w:r>
        <w:r>
          <w:rPr>
            <w:noProof/>
            <w:webHidden/>
          </w:rPr>
          <w:instrText xml:space="preserve"> PAGEREF _Toc160786597 \h </w:instrText>
        </w:r>
        <w:r>
          <w:rPr>
            <w:noProof/>
            <w:webHidden/>
          </w:rPr>
        </w:r>
        <w:r>
          <w:rPr>
            <w:noProof/>
            <w:webHidden/>
          </w:rPr>
          <w:fldChar w:fldCharType="separate"/>
        </w:r>
        <w:r>
          <w:rPr>
            <w:noProof/>
            <w:webHidden/>
          </w:rPr>
          <w:t>52</w:t>
        </w:r>
        <w:r>
          <w:rPr>
            <w:noProof/>
            <w:webHidden/>
          </w:rPr>
          <w:fldChar w:fldCharType="end"/>
        </w:r>
      </w:hyperlink>
    </w:p>
    <w:p w14:paraId="3F9039DE" w14:textId="77777777" w:rsidR="003F0411" w:rsidRPr="00B230CC" w:rsidRDefault="003F0411" w:rsidP="003F0411">
      <w:r w:rsidRPr="00B230CC">
        <w:rPr>
          <w:b/>
          <w:bCs/>
        </w:rPr>
        <w:fldChar w:fldCharType="end"/>
      </w:r>
    </w:p>
    <w:p w14:paraId="1B08D1C4" w14:textId="77777777" w:rsidR="003F0411" w:rsidRPr="00B230CC" w:rsidRDefault="003F0411" w:rsidP="003F0411"/>
    <w:p w14:paraId="3C64170F" w14:textId="77777777" w:rsidR="003F0411" w:rsidRPr="00B230CC" w:rsidRDefault="003F0411" w:rsidP="003F0411"/>
    <w:p w14:paraId="66D55F88" w14:textId="77777777" w:rsidR="003F0411" w:rsidRPr="00B230CC" w:rsidRDefault="003F0411" w:rsidP="003F0411">
      <w:pPr>
        <w:spacing w:after="160" w:line="22" w:lineRule="auto"/>
        <w:rPr>
          <w:rFonts w:eastAsiaTheme="majorEastAsia" w:cstheme="majorBidi"/>
          <w:b/>
          <w:color w:val="ED1A3B" w:themeColor="accent1"/>
          <w:sz w:val="40"/>
          <w:szCs w:val="32"/>
        </w:rPr>
      </w:pPr>
      <w:r w:rsidRPr="00B230CC">
        <w:br w:type="page"/>
      </w:r>
    </w:p>
    <w:p w14:paraId="22BED061" w14:textId="77777777" w:rsidR="003F0411" w:rsidRPr="00B230CC" w:rsidRDefault="003F0411" w:rsidP="003F0411">
      <w:pPr>
        <w:pStyle w:val="Kop1"/>
      </w:pPr>
      <w:bookmarkStart w:id="8" w:name="_Toc160786549"/>
      <w:r w:rsidRPr="00B230CC">
        <w:lastRenderedPageBreak/>
        <w:t>Introductie</w:t>
      </w:r>
      <w:bookmarkEnd w:id="8"/>
    </w:p>
    <w:p w14:paraId="0D4CE944" w14:textId="77777777" w:rsidR="003F0411" w:rsidRPr="00B230CC" w:rsidRDefault="003F0411" w:rsidP="003F0411"/>
    <w:p w14:paraId="5A9D88E1" w14:textId="77777777" w:rsidR="003F0411" w:rsidRPr="00B230CC" w:rsidRDefault="003F0411" w:rsidP="003F0411">
      <w:pPr>
        <w:pStyle w:val="Kop2"/>
      </w:pPr>
      <w:bookmarkStart w:id="9" w:name="_Toc160786550"/>
      <w:r w:rsidRPr="00B230CC">
        <w:t>Aanleiding</w:t>
      </w:r>
      <w:bookmarkEnd w:id="9"/>
    </w:p>
    <w:p w14:paraId="5A2598B0" w14:textId="56492360" w:rsidR="003F0411" w:rsidRPr="00B230CC" w:rsidRDefault="003F0411" w:rsidP="05D58091">
      <w:pPr>
        <w:rPr>
          <w:rStyle w:val="Verwijzingopmerking"/>
        </w:rPr>
      </w:pPr>
      <w:r w:rsidRPr="00B230CC">
        <w:t xml:space="preserve">Dit </w:t>
      </w:r>
      <w:r w:rsidR="00EA07F9" w:rsidRPr="00B230CC">
        <w:t>traject</w:t>
      </w:r>
      <w:r w:rsidR="0051561F" w:rsidRPr="00B230CC">
        <w:t xml:space="preserve"> van de business case</w:t>
      </w:r>
      <w:r w:rsidR="00913A96">
        <w:tab/>
      </w:r>
      <w:r w:rsidR="0051561F" w:rsidRPr="00B230CC">
        <w:t xml:space="preserve"> </w:t>
      </w:r>
      <w:r w:rsidRPr="00B230CC">
        <w:t xml:space="preserve">is gestart naar aanleiding van het strategische traject dat Blink heeft doorlopen en </w:t>
      </w:r>
      <w:r w:rsidR="0051561F" w:rsidRPr="00B230CC">
        <w:t>in april 2023</w:t>
      </w:r>
      <w:r w:rsidRPr="00B230CC">
        <w:t xml:space="preserve"> is afgerond. Dat </w:t>
      </w:r>
      <w:r w:rsidR="007712F5" w:rsidRPr="00B230CC">
        <w:t>traject</w:t>
      </w:r>
      <w:r w:rsidRPr="00B230CC">
        <w:t xml:space="preserve"> heeft geresulteerd in het rapport “Strategisch advies Blink” d.d. 22 maart 2023. In het rapport is geconstateerd dat de rechtmatigheid en juridische inrichting van de publiek-private samenwerking (PPS), waarbij de private partij </w:t>
      </w:r>
      <w:proofErr w:type="spellStart"/>
      <w:r w:rsidRPr="00B230CC">
        <w:t>PreZero</w:t>
      </w:r>
      <w:proofErr w:type="spellEnd"/>
      <w:r w:rsidRPr="00B230CC">
        <w:t xml:space="preserve"> deelneemt aan de GR en waarbij is </w:t>
      </w:r>
      <w:proofErr w:type="spellStart"/>
      <w:r w:rsidRPr="00B230CC">
        <w:t>inbesteed</w:t>
      </w:r>
      <w:proofErr w:type="spellEnd"/>
      <w:r w:rsidRPr="00B230CC">
        <w:t xml:space="preserve">, niet langer houdbaar is. De conclusie van het rapport “Strategisch advies </w:t>
      </w:r>
      <w:r w:rsidR="4AF4D98C" w:rsidRPr="00B230CC">
        <w:t xml:space="preserve">GR </w:t>
      </w:r>
      <w:r w:rsidRPr="00B230CC">
        <w:t xml:space="preserve">Blink” is dat </w:t>
      </w:r>
      <w:proofErr w:type="spellStart"/>
      <w:r w:rsidRPr="00B230CC">
        <w:t>PreZero</w:t>
      </w:r>
      <w:proofErr w:type="spellEnd"/>
      <w:r w:rsidRPr="00B230CC">
        <w:t xml:space="preserve"> uittreedt en dat er hierdoor een wijziging in de GR optreedt. De gewijzigde GR </w:t>
      </w:r>
      <w:r w:rsidR="00323DDF" w:rsidRPr="00B230CC">
        <w:t>zal</w:t>
      </w:r>
      <w:r w:rsidR="4F82D2B4" w:rsidRPr="00B230CC">
        <w:t xml:space="preserve"> </w:t>
      </w:r>
      <w:r w:rsidRPr="00B230CC">
        <w:t xml:space="preserve">enkel bestaan uit de 9 gemeenten, waarvoor een business case opgesteld moet worden. </w:t>
      </w:r>
      <w:proofErr w:type="spellStart"/>
      <w:r w:rsidRPr="00B230CC">
        <w:t>PreZero</w:t>
      </w:r>
      <w:proofErr w:type="spellEnd"/>
      <w:r w:rsidRPr="00B230CC">
        <w:t xml:space="preserve"> heeft in een brief aan het Algemeen Bestuur, gedateerd op 9 maart 2023, medegedeeld dat zij de samenwerking wil beëindigen en dat men uit de GR wil treden. Formeel gezien is </w:t>
      </w:r>
      <w:proofErr w:type="spellStart"/>
      <w:r w:rsidRPr="00B230CC">
        <w:t>PreZero</w:t>
      </w:r>
      <w:proofErr w:type="spellEnd"/>
      <w:r w:rsidRPr="00B230CC">
        <w:t xml:space="preserve"> nog onderdeel van Blink. De uittreding van </w:t>
      </w:r>
      <w:proofErr w:type="spellStart"/>
      <w:r w:rsidRPr="00B230CC">
        <w:t>PreZero</w:t>
      </w:r>
      <w:proofErr w:type="spellEnd"/>
      <w:r w:rsidRPr="00B230CC">
        <w:t xml:space="preserve"> wordt momenteel geëffectueerd en het proces daaromtrent is in gang gezet. De consequenties </w:t>
      </w:r>
      <w:r w:rsidR="00D63CB9" w:rsidRPr="00B230CC">
        <w:t xml:space="preserve">van dat proces </w:t>
      </w:r>
      <w:r w:rsidRPr="00B230CC">
        <w:t>worden meegenomen in de business</w:t>
      </w:r>
      <w:r w:rsidR="00224C8B">
        <w:t xml:space="preserve"> </w:t>
      </w:r>
      <w:r w:rsidRPr="00B230CC">
        <w:t>case.</w:t>
      </w:r>
      <w:r w:rsidRPr="00B230CC">
        <w:rPr>
          <w:rStyle w:val="Verwijzingopmerking"/>
        </w:rPr>
        <w:t xml:space="preserve"> </w:t>
      </w:r>
    </w:p>
    <w:p w14:paraId="6F5F71C6" w14:textId="77777777" w:rsidR="003F0411" w:rsidRPr="00B230CC" w:rsidRDefault="003F0411" w:rsidP="003F0411"/>
    <w:p w14:paraId="3B9CB0F7" w14:textId="69FAC8F8" w:rsidR="003F0411" w:rsidRPr="00B230CC" w:rsidRDefault="003F0411" w:rsidP="003F0411">
      <w:r w:rsidRPr="00B230CC">
        <w:t xml:space="preserve">Op 19 april 2023 is het rapport “Strategisch advies GR Blink” geaccordeerd door het AB, waarna het rapport naar de Colleges B&amp;W en de Gemeenteraden is gegaan. </w:t>
      </w:r>
      <w:r w:rsidR="00CE6D8E" w:rsidRPr="00B230CC">
        <w:t>H</w:t>
      </w:r>
      <w:r w:rsidRPr="00B230CC">
        <w:t>et AB</w:t>
      </w:r>
      <w:r w:rsidR="00CE6D8E" w:rsidRPr="00B230CC">
        <w:t xml:space="preserve"> heeft</w:t>
      </w:r>
      <w:r w:rsidRPr="00B230CC">
        <w:t xml:space="preserve"> op diezelfde datum de opdracht verstrekt aan BDO voor het opstellen van deze business case. </w:t>
      </w:r>
      <w:r w:rsidR="005C1550">
        <w:t xml:space="preserve">Dit rapport is op 17 april 2024 </w:t>
      </w:r>
      <w:r w:rsidR="00FB4BE3">
        <w:t>geaccordeerd door het AB.</w:t>
      </w:r>
    </w:p>
    <w:p w14:paraId="053DCD46" w14:textId="77777777" w:rsidR="003F0411" w:rsidRPr="00B230CC" w:rsidRDefault="003F0411" w:rsidP="003F0411"/>
    <w:p w14:paraId="2EF8AC3B" w14:textId="77777777" w:rsidR="003F0411" w:rsidRPr="00B230CC" w:rsidRDefault="003F0411" w:rsidP="003F0411">
      <w:pPr>
        <w:pStyle w:val="Kop2"/>
      </w:pPr>
      <w:bookmarkStart w:id="10" w:name="_Toc160786551"/>
      <w:r w:rsidRPr="00B230CC">
        <w:t>Leeswijzer</w:t>
      </w:r>
      <w:bookmarkEnd w:id="10"/>
    </w:p>
    <w:p w14:paraId="73210EA3" w14:textId="02D5B38B" w:rsidR="003F0411" w:rsidRPr="00B230CC" w:rsidRDefault="003F0411" w:rsidP="003F0411">
      <w:r w:rsidRPr="00B230CC">
        <w:t xml:space="preserve">In het </w:t>
      </w:r>
      <w:r w:rsidR="000D4827" w:rsidRPr="00B230CC">
        <w:t xml:space="preserve">tweede </w:t>
      </w:r>
      <w:r w:rsidRPr="00B230CC">
        <w:t xml:space="preserve">hoofdstuk volgt een terugblik op het </w:t>
      </w:r>
      <w:r w:rsidR="00B0613A" w:rsidRPr="00B230CC">
        <w:t xml:space="preserve">strategische </w:t>
      </w:r>
      <w:r w:rsidRPr="00B230CC">
        <w:t>traject</w:t>
      </w:r>
      <w:r w:rsidR="00B0613A" w:rsidRPr="00B230CC">
        <w:t xml:space="preserve"> doorlopen in </w:t>
      </w:r>
      <w:r w:rsidR="00705CCD">
        <w:t xml:space="preserve">maart </w:t>
      </w:r>
      <w:r w:rsidR="00B0613A" w:rsidRPr="00B230CC">
        <w:t>2023</w:t>
      </w:r>
      <w:r w:rsidRPr="00B230CC">
        <w:t xml:space="preserve"> met een overzicht van de uitgangspunten die destijds </w:t>
      </w:r>
      <w:r w:rsidR="343AA7CB" w:rsidRPr="00B230CC">
        <w:t xml:space="preserve">zijn </w:t>
      </w:r>
      <w:r w:rsidRPr="00B230CC">
        <w:t xml:space="preserve">opgesteld voor Blink. Het </w:t>
      </w:r>
      <w:r w:rsidR="000D4827" w:rsidRPr="00B230CC">
        <w:t>derde</w:t>
      </w:r>
      <w:r w:rsidRPr="00B230CC">
        <w:t xml:space="preserve"> hoofdstuk</w:t>
      </w:r>
      <w:r w:rsidR="00394DE3" w:rsidRPr="00B230CC">
        <w:t xml:space="preserve"> </w:t>
      </w:r>
      <w:r w:rsidR="00705CCD">
        <w:t>omschrijft</w:t>
      </w:r>
      <w:r w:rsidR="00705CCD" w:rsidRPr="00B230CC">
        <w:t xml:space="preserve"> </w:t>
      </w:r>
      <w:r w:rsidR="00927E22" w:rsidRPr="00B230CC">
        <w:t xml:space="preserve">de </w:t>
      </w:r>
      <w:r w:rsidRPr="00B230CC">
        <w:t xml:space="preserve">interne en externe analyse van Blink. </w:t>
      </w:r>
      <w:r w:rsidR="000D4827" w:rsidRPr="00B230CC">
        <w:t xml:space="preserve">In het vierde hoofdstuk </w:t>
      </w:r>
      <w:r w:rsidRPr="00B230CC">
        <w:t>volgt de strategie</w:t>
      </w:r>
      <w:r w:rsidR="00705CCD">
        <w:t xml:space="preserve">, waarna we in het vijfde hoofdstuk de </w:t>
      </w:r>
      <w:r w:rsidRPr="00B230CC">
        <w:t>uitvoeringsorganisatie van Blink</w:t>
      </w:r>
      <w:r w:rsidR="00705CCD">
        <w:t xml:space="preserve"> beschrijven</w:t>
      </w:r>
      <w:r w:rsidRPr="00B230CC">
        <w:t>.</w:t>
      </w:r>
      <w:r w:rsidR="000D4827" w:rsidRPr="00B230CC">
        <w:t xml:space="preserve"> </w:t>
      </w:r>
      <w:r w:rsidR="00705CCD">
        <w:t>In het laatste hoofdstuk beschrijven we de planning op hoofdlijnen voor de komende jaren.</w:t>
      </w:r>
      <w:r w:rsidRPr="00B230CC">
        <w:t xml:space="preserve"> </w:t>
      </w:r>
    </w:p>
    <w:p w14:paraId="563B836B" w14:textId="77777777" w:rsidR="003F0411" w:rsidRPr="00B230CC" w:rsidRDefault="003F0411" w:rsidP="003F0411">
      <w:pPr>
        <w:spacing w:after="160" w:line="22" w:lineRule="auto"/>
        <w:rPr>
          <w:rFonts w:eastAsiaTheme="majorEastAsia" w:cstheme="majorBidi"/>
          <w:b/>
          <w:color w:val="ED1A3B" w:themeColor="accent1"/>
          <w:sz w:val="38"/>
          <w:szCs w:val="32"/>
        </w:rPr>
      </w:pPr>
      <w:r w:rsidRPr="00B230CC">
        <w:br w:type="page"/>
      </w:r>
    </w:p>
    <w:p w14:paraId="442D719E" w14:textId="03E59FF2" w:rsidR="003F0411" w:rsidRPr="00B230CC" w:rsidRDefault="003F0411" w:rsidP="003F0411">
      <w:pPr>
        <w:pStyle w:val="Kop1"/>
      </w:pPr>
      <w:bookmarkStart w:id="11" w:name="_Toc141258531"/>
      <w:bookmarkStart w:id="12" w:name="_Toc160786552"/>
      <w:r w:rsidRPr="00B230CC">
        <w:lastRenderedPageBreak/>
        <w:t>Uitgangspunten</w:t>
      </w:r>
      <w:bookmarkEnd w:id="11"/>
      <w:r w:rsidR="00B34F3B" w:rsidRPr="00B230CC">
        <w:t xml:space="preserve"> strategisch traject</w:t>
      </w:r>
      <w:bookmarkEnd w:id="12"/>
    </w:p>
    <w:p w14:paraId="4779CE95" w14:textId="528D12FE" w:rsidR="003F0411" w:rsidRPr="00B230CC" w:rsidRDefault="003F0411" w:rsidP="003F0411">
      <w:bookmarkStart w:id="13" w:name="_Toc141258226"/>
      <w:bookmarkStart w:id="14" w:name="_Toc141258290"/>
      <w:bookmarkStart w:id="15" w:name="_Toc141258354"/>
      <w:bookmarkStart w:id="16" w:name="_Toc141258227"/>
      <w:bookmarkStart w:id="17" w:name="_Toc141258291"/>
      <w:bookmarkStart w:id="18" w:name="_Toc141258355"/>
      <w:bookmarkStart w:id="19" w:name="_Toc141258228"/>
      <w:bookmarkStart w:id="20" w:name="_Toc141258292"/>
      <w:bookmarkStart w:id="21" w:name="_Toc141258356"/>
      <w:bookmarkStart w:id="22" w:name="_Toc141258229"/>
      <w:bookmarkStart w:id="23" w:name="_Toc141258293"/>
      <w:bookmarkStart w:id="24" w:name="_Toc141258357"/>
      <w:bookmarkEnd w:id="13"/>
      <w:bookmarkEnd w:id="14"/>
      <w:bookmarkEnd w:id="15"/>
      <w:bookmarkEnd w:id="16"/>
      <w:bookmarkEnd w:id="17"/>
      <w:bookmarkEnd w:id="18"/>
      <w:bookmarkEnd w:id="19"/>
      <w:bookmarkEnd w:id="20"/>
      <w:bookmarkEnd w:id="21"/>
      <w:bookmarkEnd w:id="22"/>
      <w:bookmarkEnd w:id="23"/>
      <w:bookmarkEnd w:id="24"/>
      <w:r w:rsidRPr="00B230CC">
        <w:rPr>
          <w:b/>
          <w:bCs/>
          <w:i/>
          <w:iCs/>
        </w:rPr>
        <w:t xml:space="preserve">Op basis van het rapport “Strategisch advies GR Blink” zijn de volgende vereisten en randvoorwaarden geformuleerd welke het vertrekpunt vormen voor deze business case. </w:t>
      </w:r>
      <w:r w:rsidR="00F16C9D" w:rsidRPr="00B230CC">
        <w:rPr>
          <w:b/>
          <w:bCs/>
          <w:i/>
          <w:iCs/>
        </w:rPr>
        <w:t>Deze uitgangspunten bepalen de context waarbinnen de strategie en de uitvoeringsorganisatie van</w:t>
      </w:r>
      <w:r w:rsidR="006106B1" w:rsidRPr="00B230CC">
        <w:rPr>
          <w:b/>
          <w:bCs/>
          <w:i/>
          <w:iCs/>
        </w:rPr>
        <w:t xml:space="preserve"> </w:t>
      </w:r>
      <w:r w:rsidR="00F16C9D" w:rsidRPr="00B230CC">
        <w:rPr>
          <w:b/>
          <w:bCs/>
          <w:i/>
          <w:iCs/>
        </w:rPr>
        <w:t>Blink wordt ontwikkeld.</w:t>
      </w:r>
    </w:p>
    <w:p w14:paraId="1943D974" w14:textId="77777777" w:rsidR="00F16C9D" w:rsidRPr="00B230CC" w:rsidRDefault="00F16C9D" w:rsidP="003F0411"/>
    <w:p w14:paraId="26F6F642" w14:textId="3C510CD1" w:rsidR="003F0411" w:rsidRPr="00B230CC" w:rsidRDefault="003F0411" w:rsidP="003F0411">
      <w:pPr>
        <w:pStyle w:val="Lijstalinea"/>
        <w:numPr>
          <w:ilvl w:val="0"/>
          <w:numId w:val="6"/>
        </w:numPr>
      </w:pPr>
      <w:r w:rsidRPr="00B230CC">
        <w:rPr>
          <w:b/>
          <w:bCs/>
        </w:rPr>
        <w:t>zekerheid:</w:t>
      </w:r>
      <w:r w:rsidRPr="00B230CC">
        <w:t xml:space="preserve"> </w:t>
      </w:r>
      <w:r w:rsidR="000D4827" w:rsidRPr="00B230CC">
        <w:t>gemeenten zijn tevreden over de uitvoering van Blink. D</w:t>
      </w:r>
      <w:r w:rsidRPr="00B230CC">
        <w:t>e continuïteit van het afvalophalen wordt als zeer belangrijk ervaren. Hier wenst men geen risico op te lopen. Helderheid over de toekomstige uitvoering(</w:t>
      </w:r>
      <w:proofErr w:type="spellStart"/>
      <w:r w:rsidRPr="00B230CC">
        <w:t>svorm</w:t>
      </w:r>
      <w:proofErr w:type="spellEnd"/>
      <w:r w:rsidRPr="00B230CC">
        <w:t>) is van belang;</w:t>
      </w:r>
    </w:p>
    <w:p w14:paraId="6B520A6E" w14:textId="77777777" w:rsidR="003F0411" w:rsidRPr="00B230CC" w:rsidRDefault="003F0411" w:rsidP="003F0411">
      <w:pPr>
        <w:pStyle w:val="Lijstalinea"/>
        <w:numPr>
          <w:ilvl w:val="0"/>
          <w:numId w:val="6"/>
        </w:numPr>
      </w:pPr>
      <w:r w:rsidRPr="00B230CC">
        <w:rPr>
          <w:b/>
          <w:bCs/>
        </w:rPr>
        <w:t>regionale samenwerking:</w:t>
      </w:r>
      <w:r w:rsidRPr="00B230CC">
        <w:t xml:space="preserve"> de schaalgrootte levert een positieve bijdrage in kennis en efficiëntievoordelen op. Gemeenten willen door met de huidige schaalgrootte. Gemeenten willen enkel met een publiek samenwerkingsverband verder, zonder een private partij. De optimale omvang is voor de toekomst een belangrijk vraagstuk;</w:t>
      </w:r>
    </w:p>
    <w:p w14:paraId="4567109A" w14:textId="0C658F30" w:rsidR="003F0411" w:rsidRPr="00B230CC" w:rsidRDefault="003F0411" w:rsidP="003F0411">
      <w:pPr>
        <w:pStyle w:val="Lijstalinea"/>
        <w:numPr>
          <w:ilvl w:val="0"/>
          <w:numId w:val="6"/>
        </w:numPr>
      </w:pPr>
      <w:r w:rsidRPr="00B230CC">
        <w:rPr>
          <w:b/>
          <w:bCs/>
        </w:rPr>
        <w:t>rechtmatigheid:</w:t>
      </w:r>
      <w:r w:rsidRPr="00B230CC">
        <w:t xml:space="preserve"> de gemeenten geven aan dat rechtmatigheid voorop staat bij een juridische constructie en bepalend is voor de vraag om wel of niet verder te gaan met een private partij. Wel dient de juridische vorm aanbestedingsrechtelijk, milieurechtelijk en arbeidsrechtelijk houdbaar te zijn;</w:t>
      </w:r>
    </w:p>
    <w:p w14:paraId="1DF4BA7D" w14:textId="77777777" w:rsidR="003F0411" w:rsidRPr="00B230CC" w:rsidRDefault="003F0411" w:rsidP="003F0411">
      <w:pPr>
        <w:pStyle w:val="Lijstalinea"/>
        <w:numPr>
          <w:ilvl w:val="0"/>
          <w:numId w:val="6"/>
        </w:numPr>
      </w:pPr>
      <w:r w:rsidRPr="00B230CC">
        <w:rPr>
          <w:b/>
          <w:bCs/>
        </w:rPr>
        <w:t>acceptabele kosten:</w:t>
      </w:r>
      <w:r w:rsidRPr="00B230CC">
        <w:t xml:space="preserve"> gemeenten willen in de toekomst ontzorgd worden en een goede dienstverlening tegen acceptabele kosten, vergelijkbaar aan kosten die bij soortgelijke organisaties worden gemaakt.</w:t>
      </w:r>
    </w:p>
    <w:p w14:paraId="50A31F62" w14:textId="77777777" w:rsidR="003F0411" w:rsidRPr="00B230CC" w:rsidRDefault="003F0411" w:rsidP="003F0411">
      <w:pPr>
        <w:pStyle w:val="Lijstalinea"/>
        <w:numPr>
          <w:ilvl w:val="0"/>
          <w:numId w:val="6"/>
        </w:numPr>
      </w:pPr>
      <w:r w:rsidRPr="00B230CC">
        <w:rPr>
          <w:b/>
          <w:bCs/>
        </w:rPr>
        <w:t>grip op financiën:</w:t>
      </w:r>
      <w:r w:rsidRPr="00B230CC">
        <w:t xml:space="preserve"> gemeenten willen net als bij iedere andere verbonden partij kunnen sturen op efficiëntie op basis van de planning &amp; control cyclus.</w:t>
      </w:r>
      <w:r w:rsidRPr="00B230CC" w:rsidDel="008B675A">
        <w:t xml:space="preserve"> </w:t>
      </w:r>
    </w:p>
    <w:p w14:paraId="1CF7C181" w14:textId="77777777" w:rsidR="003F0411" w:rsidRPr="00B230CC" w:rsidRDefault="003F0411" w:rsidP="003F0411">
      <w:pPr>
        <w:pStyle w:val="Lijstalinea"/>
        <w:numPr>
          <w:ilvl w:val="0"/>
          <w:numId w:val="6"/>
        </w:numPr>
      </w:pPr>
      <w:r w:rsidRPr="00B230CC">
        <w:rPr>
          <w:b/>
          <w:bCs/>
        </w:rPr>
        <w:t>inclusieve werkgelegenheid:</w:t>
      </w:r>
      <w:r w:rsidRPr="00B230CC">
        <w:t xml:space="preserve"> de combinatie van leerwerktrajecten en de dienstverlening van Blink leent zich uitstekend om mensen mee te laten doen en ze -indien dit mogelijk is- een steuntje in de rug te geven om zich door te ontwikkelen naar betaald werk.</w:t>
      </w:r>
    </w:p>
    <w:p w14:paraId="67C72F9A" w14:textId="52082E09" w:rsidR="003F0411" w:rsidRPr="00B230CC" w:rsidRDefault="003F0411" w:rsidP="003F0411">
      <w:pPr>
        <w:pStyle w:val="Lijstalinea"/>
        <w:numPr>
          <w:ilvl w:val="0"/>
          <w:numId w:val="6"/>
        </w:numPr>
      </w:pPr>
      <w:r w:rsidRPr="00B230CC">
        <w:rPr>
          <w:b/>
          <w:bCs/>
        </w:rPr>
        <w:t>beleidsvrijheid:</w:t>
      </w:r>
      <w:r w:rsidRPr="00B230CC">
        <w:t xml:space="preserve"> alle gemeenten zijn van mening dat het ophalen van huishoudelijk afval een publieke verantwoordelijkheid is van de gemeente en daarmee ondergebracht moet worden bij Blink. </w:t>
      </w:r>
      <w:r w:rsidR="00316986" w:rsidRPr="00B230CC">
        <w:t>D</w:t>
      </w:r>
      <w:r w:rsidRPr="00B230CC">
        <w:t>oor een aantal gemeenten</w:t>
      </w:r>
      <w:r w:rsidR="00316986" w:rsidRPr="00B230CC">
        <w:t xml:space="preserve"> zijn</w:t>
      </w:r>
      <w:r w:rsidRPr="00B230CC">
        <w:t xml:space="preserve"> ook andere taken ondergebracht bij Blink. Echter zetten gemeenten wel in op het behouden van een regierol richting Blink. Beleidsvrijheid is hierbij van belang: gemeenten willen dat hun raden grip blijven houden op de regionale samenwerking en in de keuzes die gemeenten maken op het eigen afvalbeleid. De bandbreedte over deze beleidsvrijheid dient gezamenlijk afgesproken te worden. </w:t>
      </w:r>
    </w:p>
    <w:p w14:paraId="5F7A1A8F" w14:textId="74C5D603" w:rsidR="003F0411" w:rsidRPr="00B230CC" w:rsidRDefault="00754249" w:rsidP="003F0411">
      <w:pPr>
        <w:pStyle w:val="Lijstalinea"/>
        <w:numPr>
          <w:ilvl w:val="0"/>
          <w:numId w:val="6"/>
        </w:numPr>
      </w:pPr>
      <w:r w:rsidRPr="00B230CC">
        <w:rPr>
          <w:b/>
          <w:bCs/>
        </w:rPr>
        <w:t>s</w:t>
      </w:r>
      <w:r w:rsidR="00D20444" w:rsidRPr="00B230CC">
        <w:rPr>
          <w:b/>
          <w:bCs/>
        </w:rPr>
        <w:t>trategisch meerjarenplan afval:</w:t>
      </w:r>
      <w:r w:rsidR="003F0411" w:rsidRPr="00B230CC">
        <w:t xml:space="preserve"> er is behoefte </w:t>
      </w:r>
      <w:r w:rsidR="62242AA4" w:rsidRPr="00B230CC">
        <w:t>aan het</w:t>
      </w:r>
      <w:r w:rsidR="00664D18" w:rsidRPr="00B230CC">
        <w:t xml:space="preserve"> opstellen van </w:t>
      </w:r>
      <w:r w:rsidR="003F0411" w:rsidRPr="00B230CC">
        <w:t>een gezamenlijk</w:t>
      </w:r>
      <w:r w:rsidR="00D20444" w:rsidRPr="00B230CC">
        <w:t xml:space="preserve"> strategisch meerjarenplan afval</w:t>
      </w:r>
      <w:r w:rsidR="006A69B3" w:rsidRPr="00B230CC">
        <w:t xml:space="preserve"> met een gezamenlijke gedragen stip op de horizon. De gemeenten willen dit te zijner tijd</w:t>
      </w:r>
      <w:r w:rsidR="00917FB5" w:rsidRPr="00B230CC">
        <w:t xml:space="preserve"> -vanuit Blink-</w:t>
      </w:r>
      <w:r w:rsidR="006A69B3" w:rsidRPr="00B230CC">
        <w:t xml:space="preserve"> gezamenlijk oppakken</w:t>
      </w:r>
      <w:r w:rsidR="003F0411" w:rsidRPr="00B230CC">
        <w:t>;</w:t>
      </w:r>
      <w:r w:rsidR="00EF204E" w:rsidRPr="00B230CC">
        <w:t xml:space="preserve"> </w:t>
      </w:r>
    </w:p>
    <w:p w14:paraId="6A59C433" w14:textId="59E809F2" w:rsidR="003F0411" w:rsidRPr="00B230CC" w:rsidRDefault="003F0411" w:rsidP="003F0411">
      <w:pPr>
        <w:pStyle w:val="Lijstalinea"/>
        <w:numPr>
          <w:ilvl w:val="0"/>
          <w:numId w:val="6"/>
        </w:numPr>
      </w:pPr>
      <w:r w:rsidRPr="00B230CC">
        <w:rPr>
          <w:b/>
          <w:bCs/>
        </w:rPr>
        <w:t>innovatie:</w:t>
      </w:r>
      <w:r w:rsidRPr="00B230CC">
        <w:t xml:space="preserve"> gemeenten willen blijven innoveren. Blink kan een expertise-/kenniscentrum worden met specialistische kennis die nadenkt over innovaties en de gemeenten daarover adviseert;</w:t>
      </w:r>
    </w:p>
    <w:p w14:paraId="10C8DA15" w14:textId="73679FFF" w:rsidR="003F0411" w:rsidRPr="00B230CC" w:rsidRDefault="003F0411" w:rsidP="003F0411">
      <w:pPr>
        <w:pStyle w:val="Lijstalinea"/>
        <w:numPr>
          <w:ilvl w:val="0"/>
          <w:numId w:val="6"/>
        </w:numPr>
      </w:pPr>
      <w:r w:rsidRPr="00B230CC">
        <w:rPr>
          <w:b/>
          <w:bCs/>
        </w:rPr>
        <w:t>zorgvuldig proces:</w:t>
      </w:r>
      <w:r w:rsidRPr="00B230CC">
        <w:t xml:space="preserve"> gemeenten willen hun inwoners en gemeenteraden meenemen in de doelstellingen en de koers van Blink als het gaat om circulaire economie en de uitvoering ervan. Ook in de vervolgstappen willen zij een zorgvuldig proces doorlopen, onder andere door de consequenties en risico’s uit te werken.</w:t>
      </w:r>
    </w:p>
    <w:p w14:paraId="34FAF28D" w14:textId="40E1C346" w:rsidR="00F16C9D" w:rsidRPr="00B230CC" w:rsidRDefault="003F0411" w:rsidP="00C3539D">
      <w:pPr>
        <w:pStyle w:val="Lijstalinea"/>
        <w:numPr>
          <w:ilvl w:val="0"/>
          <w:numId w:val="6"/>
        </w:numPr>
        <w:rPr>
          <w:sz w:val="18"/>
        </w:rPr>
      </w:pPr>
      <w:r w:rsidRPr="00B230CC">
        <w:rPr>
          <w:b/>
          <w:bCs/>
        </w:rPr>
        <w:t>gewenst juridisch construct:</w:t>
      </w:r>
      <w:r w:rsidRPr="00B230CC">
        <w:rPr>
          <w:b/>
        </w:rPr>
        <w:t xml:space="preserve"> </w:t>
      </w:r>
      <w:r w:rsidR="002F45F8" w:rsidRPr="00B230CC">
        <w:rPr>
          <w:bCs/>
        </w:rPr>
        <w:t>I</w:t>
      </w:r>
      <w:r w:rsidRPr="00B230CC">
        <w:rPr>
          <w:bCs/>
        </w:rPr>
        <w:t xml:space="preserve">n het rapport “Strategisch advies GR Blink” </w:t>
      </w:r>
      <w:r w:rsidRPr="00B230CC">
        <w:t>is vastgesteld dat</w:t>
      </w:r>
      <w:r w:rsidR="00F16C9D" w:rsidRPr="00B230CC">
        <w:t xml:space="preserve"> de</w:t>
      </w:r>
      <w:r w:rsidRPr="00B230CC">
        <w:t xml:space="preserve"> gemeenschappelijke regelin</w:t>
      </w:r>
      <w:r w:rsidR="00B0613A" w:rsidRPr="00B230CC">
        <w:t xml:space="preserve">g het </w:t>
      </w:r>
      <w:r w:rsidR="00B0613A" w:rsidRPr="00B230CC">
        <w:rPr>
          <w:szCs w:val="20"/>
        </w:rPr>
        <w:t>meest voor de hand liggend</w:t>
      </w:r>
      <w:r w:rsidR="00131CC7" w:rsidRPr="00B230CC">
        <w:rPr>
          <w:szCs w:val="20"/>
        </w:rPr>
        <w:t>e juridische construct</w:t>
      </w:r>
      <w:r w:rsidR="00B0613A" w:rsidRPr="00B230CC">
        <w:rPr>
          <w:szCs w:val="20"/>
        </w:rPr>
        <w:t xml:space="preserve"> is. Die geeft immers de meeste beleidsvrijheid en sturingsmogelijkheden van de individuele gemeente, waarbij tegelijkertijd de schaalvoordelen van de negen samenwerkende gemeenten geldt. Binnen de GR </w:t>
      </w:r>
      <w:r w:rsidR="000D4827" w:rsidRPr="00B230CC">
        <w:rPr>
          <w:szCs w:val="20"/>
        </w:rPr>
        <w:t xml:space="preserve">is </w:t>
      </w:r>
      <w:r w:rsidR="00B0613A" w:rsidRPr="00B230CC">
        <w:rPr>
          <w:szCs w:val="20"/>
        </w:rPr>
        <w:t xml:space="preserve">het Openbaar Lichaam </w:t>
      </w:r>
      <w:r w:rsidR="000D4827" w:rsidRPr="00B230CC">
        <w:rPr>
          <w:szCs w:val="20"/>
        </w:rPr>
        <w:t xml:space="preserve">de </w:t>
      </w:r>
      <w:r w:rsidR="00B0613A" w:rsidRPr="00B230CC">
        <w:rPr>
          <w:szCs w:val="20"/>
        </w:rPr>
        <w:t xml:space="preserve">meest voor de hand liggende vorm, omdat dan alle deelnemende gemeenten ook deel uitmaken van het AB en daarmee directe invloed hebben op de GR. Bij een GR </w:t>
      </w:r>
      <w:proofErr w:type="spellStart"/>
      <w:r w:rsidR="00B0613A" w:rsidRPr="00B230CC">
        <w:rPr>
          <w:szCs w:val="20"/>
        </w:rPr>
        <w:t>Bedrijfsvoeringsorganisatie</w:t>
      </w:r>
      <w:proofErr w:type="spellEnd"/>
      <w:r w:rsidR="00B0613A" w:rsidRPr="00B230CC">
        <w:rPr>
          <w:szCs w:val="20"/>
        </w:rPr>
        <w:t xml:space="preserve"> is dat niet het geval. </w:t>
      </w:r>
      <w:r w:rsidR="000E3DA3" w:rsidRPr="00B230CC">
        <w:rPr>
          <w:szCs w:val="20"/>
        </w:rPr>
        <w:t xml:space="preserve">De keuze voor de GR openbaar lichaam wordt nader toegelicht </w:t>
      </w:r>
      <w:r w:rsidR="00DE1CC3" w:rsidRPr="00B230CC">
        <w:rPr>
          <w:szCs w:val="20"/>
        </w:rPr>
        <w:t xml:space="preserve">in bijlage </w:t>
      </w:r>
      <w:r w:rsidR="009664DD" w:rsidRPr="00B230CC">
        <w:rPr>
          <w:szCs w:val="20"/>
        </w:rPr>
        <w:t>1</w:t>
      </w:r>
      <w:r w:rsidR="000E3DA3" w:rsidRPr="00B230CC">
        <w:rPr>
          <w:szCs w:val="20"/>
        </w:rPr>
        <w:t xml:space="preserve">. </w:t>
      </w:r>
    </w:p>
    <w:p w14:paraId="501E8A99" w14:textId="77777777" w:rsidR="009664DD" w:rsidRPr="00B230CC" w:rsidRDefault="009664DD" w:rsidP="009664DD">
      <w:pPr>
        <w:rPr>
          <w:sz w:val="18"/>
        </w:rPr>
      </w:pPr>
    </w:p>
    <w:p w14:paraId="4424A54A" w14:textId="71D75C29" w:rsidR="0013061B" w:rsidRPr="00B230CC" w:rsidRDefault="0013061B" w:rsidP="003F0411">
      <w:pPr>
        <w:sectPr w:rsidR="0013061B" w:rsidRPr="00B230CC" w:rsidSect="00A04882">
          <w:footerReference w:type="first" r:id="rId18"/>
          <w:pgSz w:w="11906" w:h="16838" w:code="9"/>
          <w:pgMar w:top="567" w:right="1134" w:bottom="1474" w:left="1134" w:header="142" w:footer="567" w:gutter="0"/>
          <w:cols w:space="708"/>
          <w:docGrid w:linePitch="360"/>
        </w:sectPr>
      </w:pPr>
    </w:p>
    <w:p w14:paraId="259C908B" w14:textId="33F8001F" w:rsidR="003F0411" w:rsidRPr="00B230CC" w:rsidRDefault="003F0411" w:rsidP="003F0411">
      <w:pPr>
        <w:pStyle w:val="Kop1"/>
      </w:pPr>
      <w:bookmarkStart w:id="25" w:name="_Toc144976494"/>
      <w:bookmarkStart w:id="26" w:name="_Toc160786553"/>
      <w:bookmarkEnd w:id="25"/>
      <w:r w:rsidRPr="00B230CC">
        <w:lastRenderedPageBreak/>
        <w:t>Context</w:t>
      </w:r>
      <w:bookmarkEnd w:id="26"/>
    </w:p>
    <w:p w14:paraId="0261F2A6" w14:textId="12EAE938" w:rsidR="003F0411" w:rsidRPr="00B230CC" w:rsidRDefault="003F0411" w:rsidP="003F0411">
      <w:pPr>
        <w:pStyle w:val="Intro"/>
      </w:pPr>
      <w:r w:rsidRPr="00B230CC">
        <w:t>In dit hoofdstuk wordt de brede context van de afvalsector geschetst. Dit geeft een beeld van de maatschappelijke opgaven waar gemeenten voor staan</w:t>
      </w:r>
      <w:r w:rsidR="00F7733E" w:rsidRPr="00B230CC">
        <w:t>, de (veranderende) wet- en regelgeving</w:t>
      </w:r>
      <w:r w:rsidRPr="00B230CC">
        <w:t xml:space="preserve"> en de complexiteit waarbinnen Blink opereert. We belichten beleid en externe ontwikkelingen die van invloed zijn op Blink. Daarna volgt een interne analyse van Blink. We sluiten het hoofdstuk af met een conclusie.  </w:t>
      </w:r>
    </w:p>
    <w:p w14:paraId="02A68F18" w14:textId="77777777" w:rsidR="003F0411" w:rsidRPr="00B230CC" w:rsidRDefault="003F0411" w:rsidP="003F0411"/>
    <w:p w14:paraId="4ACC3575" w14:textId="77777777" w:rsidR="003F0411" w:rsidRPr="00B230CC" w:rsidRDefault="003F0411" w:rsidP="003F0411">
      <w:pPr>
        <w:pStyle w:val="Kop2"/>
      </w:pPr>
      <w:bookmarkStart w:id="27" w:name="_Toc160786554"/>
      <w:r w:rsidRPr="00B230CC">
        <w:t>Externe ontwikkelingen</w:t>
      </w:r>
      <w:bookmarkEnd w:id="27"/>
    </w:p>
    <w:p w14:paraId="172B9AA6" w14:textId="77777777" w:rsidR="003F0411" w:rsidRPr="00B230CC" w:rsidRDefault="003F0411" w:rsidP="003F0411"/>
    <w:p w14:paraId="7ED899A2" w14:textId="77777777" w:rsidR="003F0411" w:rsidRPr="00B230CC" w:rsidRDefault="003F0411" w:rsidP="003F0411">
      <w:pPr>
        <w:pStyle w:val="Kop3"/>
      </w:pPr>
      <w:bookmarkStart w:id="28" w:name="_Toc160786555"/>
      <w:r w:rsidRPr="00B230CC">
        <w:t>Maatschappelijke ontwikkelingen</w:t>
      </w:r>
      <w:bookmarkEnd w:id="28"/>
    </w:p>
    <w:p w14:paraId="568AD90E" w14:textId="77777777" w:rsidR="003F0411" w:rsidRPr="00B230CC" w:rsidRDefault="003F0411" w:rsidP="003F0411">
      <w:r w:rsidRPr="00B230CC">
        <w:t xml:space="preserve">Duurzaamheid en de circulaire economie krijgt een steeds belangrijkere rol in de samenleving. Mensen en organisaties worden zich steeds meer bewust van duurzame doelstellingen en willen daar ook aan bijdragen. Deze ontwikkeling heeft effect op organisaties in de afvalsector. </w:t>
      </w:r>
    </w:p>
    <w:p w14:paraId="27B5DC02" w14:textId="77777777" w:rsidR="003F0411" w:rsidRPr="00B230CC" w:rsidRDefault="003F0411" w:rsidP="003F0411"/>
    <w:p w14:paraId="06C5FE1D" w14:textId="77777777" w:rsidR="003F0411" w:rsidRPr="00B230CC" w:rsidRDefault="003F0411" w:rsidP="003F0411">
      <w:pPr>
        <w:rPr>
          <w:b/>
          <w:bCs/>
        </w:rPr>
      </w:pPr>
      <w:r w:rsidRPr="00B230CC">
        <w:rPr>
          <w:b/>
          <w:bCs/>
        </w:rPr>
        <w:t>Duurzaamheid en circulaire economie</w:t>
      </w:r>
    </w:p>
    <w:p w14:paraId="74B259A7" w14:textId="642BB6D9" w:rsidR="003F0411" w:rsidRPr="00B230CC" w:rsidRDefault="004E10D7" w:rsidP="003F0411">
      <w:pPr>
        <w:rPr>
          <w:rStyle w:val="ui-provider"/>
        </w:rPr>
      </w:pPr>
      <w:r>
        <w:rPr>
          <w:rStyle w:val="ui-provider"/>
        </w:rPr>
        <w:t>De g</w:t>
      </w:r>
      <w:r w:rsidR="003F0411" w:rsidRPr="00B230CC">
        <w:rPr>
          <w:rStyle w:val="ui-provider"/>
        </w:rPr>
        <w:t>emeenten</w:t>
      </w:r>
      <w:r>
        <w:rPr>
          <w:rStyle w:val="ui-provider"/>
        </w:rPr>
        <w:t xml:space="preserve"> in Nederland</w:t>
      </w:r>
      <w:r w:rsidR="003F0411" w:rsidRPr="00B230CC">
        <w:rPr>
          <w:rStyle w:val="ui-provider"/>
        </w:rPr>
        <w:t xml:space="preserve"> willen bijdragen aan de zeventien ‘</w:t>
      </w:r>
      <w:proofErr w:type="spellStart"/>
      <w:r w:rsidR="003F0411" w:rsidRPr="00B230CC">
        <w:rPr>
          <w:rStyle w:val="ui-provider"/>
        </w:rPr>
        <w:t>Sustainable</w:t>
      </w:r>
      <w:proofErr w:type="spellEnd"/>
      <w:r w:rsidR="003F0411" w:rsidRPr="00B230CC">
        <w:rPr>
          <w:rStyle w:val="ui-provider"/>
        </w:rPr>
        <w:t xml:space="preserve"> Development Goals’ (</w:t>
      </w:r>
      <w:proofErr w:type="spellStart"/>
      <w:r w:rsidR="003F0411" w:rsidRPr="00B230CC">
        <w:rPr>
          <w:rStyle w:val="ui-provider"/>
        </w:rPr>
        <w:t>SDG’s</w:t>
      </w:r>
      <w:proofErr w:type="spellEnd"/>
      <w:r w:rsidR="003F0411" w:rsidRPr="00B230CC">
        <w:rPr>
          <w:rStyle w:val="ui-provider"/>
        </w:rPr>
        <w:t xml:space="preserve">) van de Verenigde Naties. Dit zijn zeventien duurzaamheidsdoelen waarbij naast milieu ook onderwijs, inkomen en dergelijke zijn benoemd; duurzaamheid heeft breder betrekking op mensen, planeet en economie (zie </w:t>
      </w:r>
      <w:r w:rsidR="008661EE">
        <w:rPr>
          <w:rStyle w:val="ui-provider"/>
        </w:rPr>
        <w:t>afbeelding 1</w:t>
      </w:r>
      <w:r w:rsidR="003F0411" w:rsidRPr="00B230CC">
        <w:rPr>
          <w:rStyle w:val="ui-provider"/>
        </w:rPr>
        <w:t xml:space="preserve">). Eén van de doelstellingen van duurzaamheid richt zich onder andere op circulaire economie: het tegengaan van voedselafval en -verspilling, het beperken van afvalproductie via preventie en hergebruik, het verantwoord beheer van afvalstoffen en het terugdringen van verontreiniging. Het realiseren van deze ambities ten aanzien van duurzaamheid vraagt een actieve ontwikkeling van concrete kennis op het gebied van afval- en grondstoffenbeheer en kennisontsluiting aan/van gemeenten. </w:t>
      </w:r>
    </w:p>
    <w:p w14:paraId="79264191" w14:textId="52010359" w:rsidR="003F0411" w:rsidRPr="00B230CC" w:rsidRDefault="003F0411" w:rsidP="003F0411">
      <w:pPr>
        <w:rPr>
          <w:rStyle w:val="ui-provider"/>
        </w:rPr>
      </w:pPr>
      <w:r w:rsidRPr="00B230CC">
        <w:t>In de afgelopen jaren wordt daarbij ook vaker het begrip ‘brede welvaart’ gehanteerd, onder andere door het Centraal Bureau voor de Statistiek en het Planbureau voor de Leefomgeving.</w:t>
      </w:r>
      <w:r w:rsidRPr="00B230CC">
        <w:rPr>
          <w:rStyle w:val="ui-provider"/>
        </w:rPr>
        <w:t xml:space="preserve"> </w:t>
      </w:r>
      <w:r w:rsidR="004F01CC" w:rsidRPr="00B230CC">
        <w:rPr>
          <w:rStyle w:val="ui-provider"/>
        </w:rPr>
        <w:t xml:space="preserve">In het samenwerkingsakkoord van de </w:t>
      </w:r>
      <w:r w:rsidR="007C55F5">
        <w:rPr>
          <w:rStyle w:val="ui-provider"/>
        </w:rPr>
        <w:t>Metropoolregio Eindhoven (</w:t>
      </w:r>
      <w:r w:rsidR="004F01CC" w:rsidRPr="00B230CC">
        <w:rPr>
          <w:rStyle w:val="ui-provider"/>
        </w:rPr>
        <w:t>MRE</w:t>
      </w:r>
      <w:r w:rsidR="007C55F5">
        <w:rPr>
          <w:rStyle w:val="ui-provider"/>
        </w:rPr>
        <w:t>)</w:t>
      </w:r>
      <w:r w:rsidR="004F01CC" w:rsidRPr="00B230CC">
        <w:rPr>
          <w:rStyle w:val="ui-provider"/>
        </w:rPr>
        <w:t xml:space="preserve"> staat de ontwikkeling van brede welvaart ook centraal.</w:t>
      </w:r>
    </w:p>
    <w:p w14:paraId="4BAE5914" w14:textId="77777777" w:rsidR="003F0411" w:rsidRPr="00B230CC" w:rsidRDefault="003F0411" w:rsidP="003F0411">
      <w:pPr>
        <w:jc w:val="center"/>
        <w:rPr>
          <w:rStyle w:val="ui-provider"/>
        </w:rPr>
      </w:pPr>
      <w:r w:rsidRPr="000F1C53">
        <w:rPr>
          <w:noProof/>
        </w:rPr>
        <w:lastRenderedPageBreak/>
        <w:drawing>
          <wp:inline distT="0" distB="0" distL="0" distR="0" wp14:anchorId="44904751" wp14:editId="570FDC28">
            <wp:extent cx="4190337" cy="2793414"/>
            <wp:effectExtent l="0" t="0" r="1270" b="6985"/>
            <wp:docPr id="6" name="Afbeelding 6" descr="SDG: Sustainable Development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G: Sustainable Development Goal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02493" cy="2801517"/>
                    </a:xfrm>
                    <a:prstGeom prst="rect">
                      <a:avLst/>
                    </a:prstGeom>
                    <a:noFill/>
                    <a:ln>
                      <a:noFill/>
                    </a:ln>
                  </pic:spPr>
                </pic:pic>
              </a:graphicData>
            </a:graphic>
          </wp:inline>
        </w:drawing>
      </w:r>
    </w:p>
    <w:p w14:paraId="7A9C226A" w14:textId="716A28EC" w:rsidR="003F0411" w:rsidRPr="00B230CC" w:rsidRDefault="00AE7F63" w:rsidP="003F0411">
      <w:r>
        <w:rPr>
          <w:sz w:val="18"/>
          <w:szCs w:val="16"/>
        </w:rPr>
        <w:t>Afbeelding</w:t>
      </w:r>
      <w:r w:rsidR="003F0411" w:rsidRPr="00B230CC">
        <w:rPr>
          <w:sz w:val="18"/>
          <w:szCs w:val="16"/>
        </w:rPr>
        <w:t xml:space="preserve"> </w:t>
      </w:r>
      <w:r w:rsidR="000D104D">
        <w:rPr>
          <w:sz w:val="18"/>
          <w:szCs w:val="16"/>
        </w:rPr>
        <w:t>1</w:t>
      </w:r>
      <w:r w:rsidR="003F0411" w:rsidRPr="00B230CC">
        <w:rPr>
          <w:sz w:val="18"/>
          <w:szCs w:val="16"/>
        </w:rPr>
        <w:t xml:space="preserve">: Overzicht </w:t>
      </w:r>
      <w:proofErr w:type="spellStart"/>
      <w:r w:rsidR="003F0411" w:rsidRPr="00B230CC">
        <w:rPr>
          <w:sz w:val="18"/>
          <w:szCs w:val="16"/>
        </w:rPr>
        <w:t>SDG’s</w:t>
      </w:r>
      <w:proofErr w:type="spellEnd"/>
    </w:p>
    <w:p w14:paraId="52E127A8" w14:textId="77777777" w:rsidR="003F0411" w:rsidRPr="00B230CC" w:rsidRDefault="003F0411" w:rsidP="003F0411">
      <w:pPr>
        <w:rPr>
          <w:color w:val="ED1A3B" w:themeColor="accent1"/>
          <w:sz w:val="26"/>
        </w:rPr>
      </w:pPr>
    </w:p>
    <w:p w14:paraId="22BB2848" w14:textId="77777777" w:rsidR="003F0411" w:rsidRPr="00B230CC" w:rsidRDefault="003F0411" w:rsidP="003F0411">
      <w:pPr>
        <w:pStyle w:val="Kop3"/>
      </w:pPr>
      <w:bookmarkStart w:id="29" w:name="_Toc160786556"/>
      <w:r w:rsidRPr="00B230CC">
        <w:t>Europees beleid</w:t>
      </w:r>
      <w:bookmarkEnd w:id="29"/>
    </w:p>
    <w:p w14:paraId="698DCFEC" w14:textId="1B2B33E3" w:rsidR="00907896" w:rsidRDefault="003F0411" w:rsidP="003F0411">
      <w:r w:rsidRPr="00B230CC">
        <w:t>Het primaire wettelijke kader voor het Europees afvalbeleid is de Europese Kaderrichtlijn Afval, ook wel bekend als de Waste Framework Directive (WFD). Deze richtlijn is van toepassing op alle lidstaten van de EU en vormt de basis voor het afvalbeheer in de hele Unie. Het doel van de WFD is het bevorderen van een duurzaam afvalbeheer door middel van afvalpreventie, hergebruik, recycling en andere vormen van nuttige toepassing, terwijl het storten van afval zoveel mogelijk wordt verminderd. Het Europese beleid wordt geïntegreerd in het nationale afvalbeleid en wordt door gemeenten opgenomen in hun eigen beleid voor afvalbeheer.</w:t>
      </w:r>
    </w:p>
    <w:p w14:paraId="7D3E8325" w14:textId="77777777" w:rsidR="00A41F1D" w:rsidRPr="00B230CC" w:rsidRDefault="00A41F1D" w:rsidP="003F0411"/>
    <w:p w14:paraId="2B705301" w14:textId="77777777" w:rsidR="003F0411" w:rsidRPr="00B230CC" w:rsidRDefault="003F0411" w:rsidP="003F0411">
      <w:pPr>
        <w:rPr>
          <w:b/>
          <w:bCs/>
        </w:rPr>
      </w:pPr>
      <w:r w:rsidRPr="00B230CC">
        <w:rPr>
          <w:b/>
          <w:bCs/>
        </w:rPr>
        <w:t xml:space="preserve">Clean </w:t>
      </w:r>
      <w:proofErr w:type="spellStart"/>
      <w:r w:rsidRPr="00B230CC">
        <w:rPr>
          <w:b/>
          <w:bCs/>
        </w:rPr>
        <w:t>Vehicles</w:t>
      </w:r>
      <w:proofErr w:type="spellEnd"/>
      <w:r w:rsidRPr="00B230CC">
        <w:rPr>
          <w:b/>
          <w:bCs/>
        </w:rPr>
        <w:t xml:space="preserve"> Directive</w:t>
      </w:r>
    </w:p>
    <w:p w14:paraId="0F2D1AFE" w14:textId="361F6EA6" w:rsidR="003F0411" w:rsidRPr="00B230CC" w:rsidRDefault="003F0411" w:rsidP="003F0411">
      <w:r w:rsidRPr="00B230CC">
        <w:t xml:space="preserve">De Clean </w:t>
      </w:r>
      <w:proofErr w:type="spellStart"/>
      <w:r w:rsidRPr="00B230CC">
        <w:t>Vehicles</w:t>
      </w:r>
      <w:proofErr w:type="spellEnd"/>
      <w:r w:rsidRPr="00B230CC">
        <w:t xml:space="preserve"> Directive is Europese wetgeving en stelt specifieke percentages aan schone en uitstootvrije voertuigen die ingekocht moeten worden elke keer als een (decentrale) overheid door middel van een overheidsopdracht voertuigen inkoopt. Het doel is </w:t>
      </w:r>
      <w:r w:rsidR="00657946" w:rsidRPr="00B230CC">
        <w:t xml:space="preserve">dat </w:t>
      </w:r>
      <w:r w:rsidRPr="00B230CC">
        <w:t xml:space="preserve">in 2030 </w:t>
      </w:r>
      <w:r w:rsidR="009734CC" w:rsidRPr="00B230CC">
        <w:t xml:space="preserve">meer dan 15% </w:t>
      </w:r>
      <w:r w:rsidR="00503AA4" w:rsidRPr="00B230CC">
        <w:t xml:space="preserve">van de </w:t>
      </w:r>
      <w:r w:rsidRPr="00B230CC">
        <w:t xml:space="preserve">zware voertuigen die afval ophalen op schone energie rijdt. Voor Blink betekent dit dat er geïnvesteerd dient te worden in de verduurzaming van de vloot en in laadinfrastructuur in de komende jaren om te kunnen voldoen aan de Clean </w:t>
      </w:r>
      <w:proofErr w:type="spellStart"/>
      <w:r w:rsidRPr="00B230CC">
        <w:t>Vehicles</w:t>
      </w:r>
      <w:proofErr w:type="spellEnd"/>
      <w:r w:rsidRPr="00B230CC">
        <w:t xml:space="preserve"> Directive. </w:t>
      </w:r>
    </w:p>
    <w:p w14:paraId="50713CA4" w14:textId="77777777" w:rsidR="003F0411" w:rsidRPr="00B230CC" w:rsidRDefault="003F0411" w:rsidP="003F0411"/>
    <w:p w14:paraId="23304C87" w14:textId="77777777" w:rsidR="003F0411" w:rsidRPr="00B230CC" w:rsidRDefault="003F0411" w:rsidP="003F0411">
      <w:pPr>
        <w:pStyle w:val="Kop3"/>
      </w:pPr>
      <w:bookmarkStart w:id="30" w:name="_Toc160786557"/>
      <w:r w:rsidRPr="00B230CC">
        <w:t>Landelijk beleid</w:t>
      </w:r>
      <w:bookmarkEnd w:id="30"/>
    </w:p>
    <w:p w14:paraId="0EF48E91" w14:textId="77777777" w:rsidR="003F0411" w:rsidRPr="00B230CC" w:rsidRDefault="003F0411" w:rsidP="003F0411">
      <w:r w:rsidRPr="00B230CC">
        <w:t>Qua beleid speelt o</w:t>
      </w:r>
      <w:r w:rsidRPr="00B230CC" w:rsidDel="00572B62">
        <w:t xml:space="preserve">p </w:t>
      </w:r>
      <w:r w:rsidRPr="00B230CC">
        <w:t>landelijk</w:t>
      </w:r>
      <w:r w:rsidRPr="00B230CC" w:rsidDel="00572B62">
        <w:t xml:space="preserve"> niveau</w:t>
      </w:r>
      <w:r w:rsidRPr="00B230CC">
        <w:t xml:space="preserve"> de volgende zaken die van invloed zijn op Blink. </w:t>
      </w:r>
    </w:p>
    <w:p w14:paraId="570E1B01" w14:textId="77777777" w:rsidR="003F0411" w:rsidRDefault="003F0411" w:rsidP="003F0411"/>
    <w:p w14:paraId="042EB360" w14:textId="6AD5F041" w:rsidR="004E10D7" w:rsidRPr="00E357DD" w:rsidRDefault="004E10D7" w:rsidP="003F0411">
      <w:pPr>
        <w:rPr>
          <w:b/>
          <w:bCs/>
        </w:rPr>
      </w:pPr>
      <w:r w:rsidRPr="00E357DD">
        <w:rPr>
          <w:b/>
          <w:bCs/>
        </w:rPr>
        <w:t>Wettelijke afvaltaken</w:t>
      </w:r>
    </w:p>
    <w:p w14:paraId="59DEE7B6" w14:textId="25EC7840" w:rsidR="004E10D7" w:rsidRDefault="004E10D7" w:rsidP="004E10D7">
      <w:r>
        <w:lastRenderedPageBreak/>
        <w:t>De wettelijke afvaltaak van gemeenten is vastgelegd in de Wet milieubeheer. De gemeente heeft de verantwoordelijkheid voor het inzamelen en verwerken van huishoudelijk afval.</w:t>
      </w:r>
      <w:r w:rsidRPr="00E357DD">
        <w:t xml:space="preserve"> In de wet staat dat gemeenten verantwoordelijk zijn voor het inzamelen en verwerken van huishoudelijk afval. Dit omvat onder andere het inzamelen, transporteren en verwerken van huishoudelijk afval en het bevorderen van afvalpreventie en -scheiding. Ook de afvalstoffenheffing die gemeenten heffen is geregeld in de </w:t>
      </w:r>
      <w:proofErr w:type="spellStart"/>
      <w:r w:rsidRPr="00E357DD">
        <w:t>Wm</w:t>
      </w:r>
      <w:proofErr w:type="spellEnd"/>
      <w:r w:rsidRPr="00E357DD">
        <w:t>.</w:t>
      </w:r>
    </w:p>
    <w:p w14:paraId="0A6F5D79" w14:textId="107AF27C" w:rsidR="004E10D7" w:rsidRDefault="004E10D7" w:rsidP="004E10D7">
      <w:r>
        <w:t>Het doel van de wettelijke afvaltaak van gemeenten is om een schone en gezonde leefomgeving te bevorderen en bij te dragen aan een duurzame samenleving.</w:t>
      </w:r>
      <w:r w:rsidR="00E357DD">
        <w:t xml:space="preserve"> </w:t>
      </w:r>
      <w:r w:rsidR="00E357DD" w:rsidRPr="00E357DD">
        <w:t>Gemeenten kunnen aan een GR een alleenrecht opdragen voor de uitvoering van wettelijke taken.</w:t>
      </w:r>
    </w:p>
    <w:p w14:paraId="7836C591" w14:textId="77777777" w:rsidR="004E10D7" w:rsidRPr="00B230CC" w:rsidRDefault="004E10D7" w:rsidP="003F0411"/>
    <w:p w14:paraId="532ED665" w14:textId="77777777" w:rsidR="003F0411" w:rsidRPr="00B230CC" w:rsidRDefault="003F0411" w:rsidP="003F0411">
      <w:r w:rsidRPr="00B230CC">
        <w:rPr>
          <w:b/>
          <w:bCs/>
        </w:rPr>
        <w:t>Landelijk Afvalbeheerplan</w:t>
      </w:r>
    </w:p>
    <w:p w14:paraId="46E3C326" w14:textId="2E099ECE" w:rsidR="003F0411" w:rsidRPr="00B230CC" w:rsidRDefault="003F0411" w:rsidP="003F0411">
      <w:r w:rsidRPr="00B230CC">
        <w:t xml:space="preserve">In het Landelijk Afvalbeheerplan (LAP) is vastgelegd hoe we in Nederland met huishoudelijk en bedrijfsafval omgaan. Het LAP is een instrument in de transitie naar een circulaire economie en focust zich op het verbeteren van het landelijke afvalbeheer. </w:t>
      </w:r>
      <w:r w:rsidRPr="00B230CC">
        <w:rPr>
          <w:szCs w:val="20"/>
        </w:rPr>
        <w:t>Momenteel geldt het derde Landelijk Afvalbeheerplan (LAP3) welke een looptijd heeft tot en met 2029.</w:t>
      </w:r>
      <w:r w:rsidRPr="00B230CC">
        <w:t xml:space="preserve"> In LAP3 is de verwachting vastgelegd dat de hoeveelheid huishoudelijk restafval zal afnemen tot gemiddeld 30 kg/inwoner in 2025. Het geeft afvalorganisaties leidraden in afvalbeheer. </w:t>
      </w:r>
      <w:r w:rsidR="00316986" w:rsidRPr="00B230CC">
        <w:t>H</w:t>
      </w:r>
      <w:r w:rsidRPr="00B230CC">
        <w:t xml:space="preserve">et </w:t>
      </w:r>
      <w:r w:rsidR="00316986" w:rsidRPr="00B230CC">
        <w:t xml:space="preserve">LAP3 biedt </w:t>
      </w:r>
      <w:r w:rsidRPr="00B230CC">
        <w:t xml:space="preserve">ook een overzicht voor de administratieve organisatie en interne controle (AO/IC) standaarden voor de afvalsector. Organisaties in de afvalsector kunnen de AO/IC spiegelen aan de gestelde standaarden in LAP3. </w:t>
      </w:r>
    </w:p>
    <w:p w14:paraId="2AC25635" w14:textId="77777777" w:rsidR="003F0411" w:rsidRPr="00B230CC" w:rsidRDefault="003F0411" w:rsidP="003F0411"/>
    <w:p w14:paraId="7C71FB14" w14:textId="77777777" w:rsidR="003F0411" w:rsidRPr="00B230CC" w:rsidRDefault="003F0411" w:rsidP="003F0411">
      <w:pPr>
        <w:rPr>
          <w:b/>
          <w:bCs/>
        </w:rPr>
      </w:pPr>
      <w:r w:rsidRPr="00B230CC">
        <w:rPr>
          <w:b/>
          <w:bCs/>
        </w:rPr>
        <w:t>Van Afval Naar Grondstof (VANG)</w:t>
      </w:r>
    </w:p>
    <w:p w14:paraId="3BBA2793" w14:textId="77777777" w:rsidR="003F0411" w:rsidRPr="00B230CC" w:rsidRDefault="003F0411" w:rsidP="003F0411">
      <w:r w:rsidRPr="00B230CC">
        <w:t>Om gemeenten te helpen bij het nastreven van de LAP3-doelstellingen is het uitvoeringsprogramma ‘VANG - huishoudelijk afval’ opgezet. VANG staat voor Van Afval Naar Grondstof. Dit programma bestaat uit een breed scala aan activiteiten waarop wordt ingezet</w:t>
      </w:r>
      <w:r w:rsidRPr="00B230CC" w:rsidDel="00664F3F">
        <w:t xml:space="preserve">. </w:t>
      </w:r>
      <w:r w:rsidRPr="00B230CC">
        <w:t>De ambitie is om afval zoveel als mogelijk te voorkomen en dat wat toch wordt aangeleverd zo goed mogelijk te scheiden. De doelstelling is minstens 75% afvalscheiding in 2020 en uiteindelijk nauwelijks tot geen restafval meer in 2050. Dit vergt actieve kennisontwikkeling op het gebied van afval, waarbij regionale samenwerking gezocht wordt om deze ambitie te bereiken.</w:t>
      </w:r>
    </w:p>
    <w:p w14:paraId="6F8D0F3C" w14:textId="77777777" w:rsidR="003F0411" w:rsidRPr="00B230CC" w:rsidRDefault="003F0411" w:rsidP="003F0411"/>
    <w:p w14:paraId="118E7307" w14:textId="6EE49684" w:rsidR="003F0411" w:rsidRPr="00B230CC" w:rsidRDefault="003F0411" w:rsidP="003F0411">
      <w:pPr>
        <w:rPr>
          <w:b/>
          <w:bCs/>
        </w:rPr>
      </w:pPr>
      <w:r w:rsidRPr="00B230CC">
        <w:rPr>
          <w:b/>
          <w:bCs/>
        </w:rPr>
        <w:t>Stijging afvalverbrandingsbelasting en CO</w:t>
      </w:r>
      <w:r w:rsidR="0310A297" w:rsidRPr="00B230CC">
        <w:rPr>
          <w:b/>
          <w:bCs/>
          <w:vertAlign w:val="subscript"/>
        </w:rPr>
        <w:t>²</w:t>
      </w:r>
      <w:r w:rsidRPr="00B230CC">
        <w:rPr>
          <w:b/>
          <w:bCs/>
        </w:rPr>
        <w:t xml:space="preserve"> belasting</w:t>
      </w:r>
    </w:p>
    <w:p w14:paraId="1C49EC2F" w14:textId="1A21919E" w:rsidR="00433576" w:rsidRPr="00B230CC" w:rsidDel="00433576" w:rsidRDefault="003F0411" w:rsidP="003711F9">
      <w:r w:rsidRPr="00B230CC">
        <w:t>Het kabinet</w:t>
      </w:r>
      <w:r w:rsidR="00433576" w:rsidRPr="00B230CC">
        <w:t xml:space="preserve"> streeft ernaar</w:t>
      </w:r>
      <w:r w:rsidRPr="00B230CC">
        <w:t xml:space="preserve"> dat Nederland meer grondstoffen gaat hergebruiken en minder afval gaat verbranden. </w:t>
      </w:r>
      <w:r w:rsidR="00EA5AEE" w:rsidRPr="00B230CC">
        <w:t>D</w:t>
      </w:r>
      <w:r w:rsidRPr="00B230CC">
        <w:t>e tarieven voor de afvalstoffenbelasting</w:t>
      </w:r>
      <w:r w:rsidR="00EA5AEE" w:rsidRPr="00B230CC">
        <w:t xml:space="preserve"> gaan daarom</w:t>
      </w:r>
      <w:r w:rsidRPr="00B230CC">
        <w:t xml:space="preserve"> omhoog. </w:t>
      </w:r>
      <w:r w:rsidR="00433576" w:rsidRPr="00B230CC">
        <w:t>De verwerkingskosten gaan omhoog. De (verwachte) stijging van de verbrandingstarieven (restafval) vanwege verbrandingsbelasting en CO</w:t>
      </w:r>
      <w:r w:rsidR="00433576" w:rsidRPr="00B230CC">
        <w:rPr>
          <w:b/>
          <w:bCs/>
          <w:vertAlign w:val="subscript"/>
        </w:rPr>
        <w:t>²</w:t>
      </w:r>
      <w:r w:rsidR="00433576" w:rsidRPr="00B230CC">
        <w:t xml:space="preserve">-belasting komt bovenop de forse stijging van het 'kale' verbrandingstarief als de Blink-gemeenten in 2028 een nieuwe aanbesteding moeten hebben geregeld. De huidige tarieven zijn laag en alles wijst er op dat de stijging bij de volgende aanbesteding immens zal zijn. Voor gemeenten is dit een financiële prikkel om in te zetten op betere afvalscheiding (en dus minder verbranding). </w:t>
      </w:r>
    </w:p>
    <w:p w14:paraId="4BD7F89B" w14:textId="77777777" w:rsidR="000D4827" w:rsidRPr="00B230CC" w:rsidRDefault="000D4827" w:rsidP="003F0411"/>
    <w:p w14:paraId="4ED6B9DB" w14:textId="77777777" w:rsidR="003F0411" w:rsidRPr="00B230CC" w:rsidRDefault="003F0411" w:rsidP="003F0411">
      <w:pPr>
        <w:rPr>
          <w:b/>
          <w:bCs/>
        </w:rPr>
      </w:pPr>
      <w:r w:rsidRPr="00B230CC">
        <w:rPr>
          <w:b/>
          <w:bCs/>
        </w:rPr>
        <w:t>Klimaatbrief</w:t>
      </w:r>
    </w:p>
    <w:p w14:paraId="2752C73D" w14:textId="100D8132" w:rsidR="00DB6C73" w:rsidRPr="00B230CC" w:rsidRDefault="003F0411" w:rsidP="00DB6C73">
      <w:r w:rsidRPr="00B230CC">
        <w:t>Naar aanleiding van het klimaatplan in 2022, heeft het kabinet in april 2023 een aangescherpt beleid geformuleerd. In de Klimaatbrief zijn een aantal doelstelling geformuleerd: (1) In 2050 is Nederland onderdeel van een klimaatneutraal Europa en (2) als tussenstap wil het kabinet in 2030 ten minste 55% minder CO</w:t>
      </w:r>
      <w:r w:rsidR="00AE7433" w:rsidRPr="00B230CC">
        <w:rPr>
          <w:b/>
          <w:bCs/>
          <w:vertAlign w:val="subscript"/>
        </w:rPr>
        <w:t>²</w:t>
      </w:r>
      <w:r w:rsidRPr="00B230CC">
        <w:t xml:space="preserve"> uitstoten ten opzichte van 1990. Om die doelstellingen te realiseren, heeft het kabinet middelen uit het in 2022 opgezette klimaatfonds beschikbaar gesteld. </w:t>
      </w:r>
    </w:p>
    <w:p w14:paraId="5F88DB3A" w14:textId="00080B5D" w:rsidR="003F0411" w:rsidRPr="00B230CC" w:rsidRDefault="003F0411" w:rsidP="00091247">
      <w:pPr>
        <w:rPr>
          <w:b/>
          <w:bCs/>
        </w:rPr>
      </w:pPr>
    </w:p>
    <w:p w14:paraId="204F2FA4" w14:textId="3F8364AD" w:rsidR="003F0411" w:rsidRPr="00B230CC" w:rsidRDefault="003F0411" w:rsidP="003F0411">
      <w:r w:rsidRPr="00B230CC">
        <w:t xml:space="preserve">Het kabinet investeert in extra laadinfrastructuur voor elektrische voertuigen, zodat een snellere uitrol van elektrisch rijden mogelijk wordt gemaakt in stad en regio. Dit beleid kan bij organisaties bijdragen in de transitie naar een duurzaam wagenpark. </w:t>
      </w:r>
      <w:r w:rsidR="003F1B39" w:rsidRPr="00B230CC">
        <w:t xml:space="preserve">Tegelijkertijd speelt in een groot aantal provincies (waaronder Noord-Brabant) dat het stroomnet vol is, en dat er zodoende ook geen laadinfrastructuur bij grootverbruikers (&gt;3x 80 </w:t>
      </w:r>
      <w:proofErr w:type="spellStart"/>
      <w:r w:rsidR="003F1B39" w:rsidRPr="00B230CC">
        <w:t>Amp</w:t>
      </w:r>
      <w:proofErr w:type="spellEnd"/>
      <w:r w:rsidR="003F1B39" w:rsidRPr="00B230CC">
        <w:t xml:space="preserve">) kan worden gebouwd voor organisaties. Binnen de Brainportregio </w:t>
      </w:r>
      <w:r w:rsidR="003711F9" w:rsidRPr="00B230CC">
        <w:t xml:space="preserve">wordt gewerkt aan </w:t>
      </w:r>
      <w:r w:rsidR="003F1B39" w:rsidRPr="00B230CC">
        <w:t xml:space="preserve">nieuwe innovatie oplossingen om slim laden mogelijk te maken. Uitbreidingen van de energie infrastructuur zullen echter </w:t>
      </w:r>
      <w:r w:rsidR="003F1B39" w:rsidRPr="00B230CC">
        <w:lastRenderedPageBreak/>
        <w:t xml:space="preserve">nodig zijn om de extra laadinfrastructuur mogelijk te maken. Afhankelijk van het geografisch gebied zullen er tussen de 5 en 10 jaar nog wachtlijsten zijn voor nieuwe aansluitingen bij </w:t>
      </w:r>
      <w:proofErr w:type="spellStart"/>
      <w:r w:rsidR="003F1B39" w:rsidRPr="00B230CC">
        <w:t>Enexis</w:t>
      </w:r>
      <w:proofErr w:type="spellEnd"/>
      <w:r w:rsidR="003F1B39" w:rsidRPr="00B230CC">
        <w:t>.</w:t>
      </w:r>
    </w:p>
    <w:p w14:paraId="60292DED" w14:textId="77777777" w:rsidR="003F0411" w:rsidRPr="00B230CC" w:rsidRDefault="003F0411" w:rsidP="003F0411">
      <w:pPr>
        <w:rPr>
          <w:color w:val="ED1A3B" w:themeColor="accent1"/>
          <w:sz w:val="26"/>
          <w:highlight w:val="lightGray"/>
        </w:rPr>
      </w:pPr>
    </w:p>
    <w:p w14:paraId="26D3D895" w14:textId="77777777" w:rsidR="003F0411" w:rsidRPr="00B230CC" w:rsidRDefault="003F0411" w:rsidP="003F0411">
      <w:pPr>
        <w:pStyle w:val="Kop3"/>
      </w:pPr>
      <w:bookmarkStart w:id="31" w:name="_Toc160786558"/>
      <w:r w:rsidRPr="00B230CC">
        <w:t>Lokaal beleid</w:t>
      </w:r>
      <w:bookmarkEnd w:id="31"/>
      <w:r w:rsidRPr="00B230CC">
        <w:t xml:space="preserve"> </w:t>
      </w:r>
    </w:p>
    <w:p w14:paraId="28288CCB" w14:textId="4D480751" w:rsidR="003F0411" w:rsidRPr="00B230CC" w:rsidRDefault="004E1697" w:rsidP="003F0411">
      <w:r w:rsidRPr="00B230CC">
        <w:t>In deze paragraaf tonen we een korte samenvatting van het lokale beleid per gemeente. We sluiten de paragraaf af met een conclusie waarin we het lokale beleid van de gemeenten vergelijken</w:t>
      </w:r>
      <w:r w:rsidR="003F0411" w:rsidRPr="00B230CC">
        <w:t xml:space="preserve">. </w:t>
      </w:r>
    </w:p>
    <w:p w14:paraId="4C0FBFEA" w14:textId="77777777" w:rsidR="00C67445" w:rsidRDefault="00C67445" w:rsidP="003F0411"/>
    <w:p w14:paraId="75710C12" w14:textId="77777777" w:rsidR="00C67445" w:rsidRPr="00B230CC" w:rsidRDefault="00C67445" w:rsidP="00C67445">
      <w:pPr>
        <w:rPr>
          <w:b/>
          <w:bCs/>
        </w:rPr>
      </w:pPr>
      <w:r w:rsidRPr="00B230CC">
        <w:rPr>
          <w:b/>
          <w:bCs/>
        </w:rPr>
        <w:t>Asten</w:t>
      </w:r>
    </w:p>
    <w:p w14:paraId="645BFD5C" w14:textId="1521954B" w:rsidR="00C461C9" w:rsidRPr="00B230CC" w:rsidRDefault="00C461C9" w:rsidP="00C461C9">
      <w:r>
        <w:t>In oktober 2023 is het “Grondstoffenbeleid 2023-2030 Asten” vastgesteld door de gemeenteraad. In dit beleidsplan maakt</w:t>
      </w:r>
      <w:r w:rsidR="00A358F5">
        <w:t xml:space="preserve"> de gemeente</w:t>
      </w:r>
      <w:r>
        <w:t xml:space="preserve"> Asten de omslag van de afvaldriehoek (milieu, service en kosten) naar het afvalvierkant (duurzaamheid, service, kosten en maatschappij). De verschuiving van milieu, het voorkomen van vervuiling, naar duurzaamheid, een evenwicht tussen mens, milieu en economie, past binnen de filosofie van de circulaire economie. De toevoeging van maatschappij biedt ruimte om te zoeken naar koppelkansen met andere beleidsterreinen. Daarnaast geeft het bewustzijn dat de keuzes in het afvalbeleid externe effecten hebben op andere beleidsterreinen. Ten aanzien van het inzamelsysteem stre</w:t>
      </w:r>
      <w:r w:rsidR="0076409D">
        <w:t>eft Asten</w:t>
      </w:r>
      <w:r>
        <w:t xml:space="preserve">, in samenwerking met Blink en de aangesloten gemeenten, naar optimalisatie van de huidige werkwijze en voeren geen systeemveranderingen door. </w:t>
      </w:r>
    </w:p>
    <w:p w14:paraId="36AE1838" w14:textId="77777777" w:rsidR="003F0411" w:rsidRPr="00B230CC" w:rsidRDefault="003F0411" w:rsidP="003F0411"/>
    <w:p w14:paraId="4FE3F954" w14:textId="77777777" w:rsidR="003F0411" w:rsidRPr="00B230CC" w:rsidRDefault="003F0411" w:rsidP="003F0411">
      <w:pPr>
        <w:rPr>
          <w:b/>
          <w:bCs/>
        </w:rPr>
      </w:pPr>
      <w:r w:rsidRPr="00B230CC">
        <w:rPr>
          <w:b/>
          <w:bCs/>
        </w:rPr>
        <w:t>Deurne</w:t>
      </w:r>
    </w:p>
    <w:p w14:paraId="77E0F550" w14:textId="2CCD6EFA" w:rsidR="003F0411" w:rsidRPr="00B230CC" w:rsidRDefault="003F0411" w:rsidP="003F0411">
      <w:r w:rsidRPr="00B230CC">
        <w:t xml:space="preserve">In het afvaluitvoeringsplan van Deurne merken we op dat zij in 2025 richting de 30 kg restafval per inwoner gaan met een verdere verbetering van afvalscheiding. De gemeente streeft naar het behalen van de VANG-doelstellingen. </w:t>
      </w:r>
      <w:r w:rsidR="00316986" w:rsidRPr="00B230CC">
        <w:t>De</w:t>
      </w:r>
      <w:r w:rsidRPr="00B230CC">
        <w:t xml:space="preserve"> gemeente Deurne</w:t>
      </w:r>
      <w:r w:rsidR="00316986" w:rsidRPr="00B230CC">
        <w:t xml:space="preserve"> beoogt</w:t>
      </w:r>
      <w:r w:rsidRPr="00B230CC">
        <w:t xml:space="preserve">, ten behoeve de afvalpreventie, de goede samenwerking met Blink en de regiogemeenten te behouden en scheiding in de regio te stimuleren. Deurne maakt eveneens melding van het verlagen van het </w:t>
      </w:r>
      <w:proofErr w:type="spellStart"/>
      <w:r w:rsidRPr="00B230CC">
        <w:t>Diftartarief</w:t>
      </w:r>
      <w:proofErr w:type="spellEnd"/>
      <w:r w:rsidRPr="00B230CC">
        <w:t xml:space="preserve">. </w:t>
      </w:r>
      <w:r w:rsidR="00040DED" w:rsidRPr="00B230CC">
        <w:t>Het afvaluitvoeringsplan, wat in 2022 is ingegaan geeft invulling aan de uitvoering van het afvalbeleid 2020. Hiermee is de gemeente Deurne al een aantal jaar bezig met een nieuw beleid.</w:t>
      </w:r>
    </w:p>
    <w:p w14:paraId="0915E3A6" w14:textId="77777777" w:rsidR="00C67445" w:rsidRDefault="00C67445" w:rsidP="003F0411"/>
    <w:p w14:paraId="6219BB5A" w14:textId="77777777" w:rsidR="00C67445" w:rsidRPr="00B230CC" w:rsidRDefault="00C67445" w:rsidP="00C67445">
      <w:pPr>
        <w:rPr>
          <w:b/>
          <w:bCs/>
        </w:rPr>
      </w:pPr>
      <w:r w:rsidRPr="00B230CC">
        <w:rPr>
          <w:b/>
          <w:bCs/>
        </w:rPr>
        <w:t>Gemert-Bakel</w:t>
      </w:r>
    </w:p>
    <w:p w14:paraId="10354550" w14:textId="16DCBF41" w:rsidR="00C67445" w:rsidRPr="00B230CC" w:rsidRDefault="00C67445" w:rsidP="00C67445">
      <w:r w:rsidRPr="00B230CC">
        <w:t>De gemeente Gemert-Bakel presenteer</w:t>
      </w:r>
      <w:r w:rsidR="003A71C9">
        <w:t>de</w:t>
      </w:r>
      <w:r w:rsidRPr="00B230CC">
        <w:t xml:space="preserve"> in oktober van 2023 haar nieuwe beleidsplan inclusief het uitvoeringsprogramma aan de gemeenteraad. Dit plan is mede tot stand gekomen door een externe partij die de nodige ervaring heeft op dit gebied. De uitgangspunten vanuit een speciale belegde informatieavond (5 april</w:t>
      </w:r>
      <w:r w:rsidR="003A71C9">
        <w:t xml:space="preserve"> 2023</w:t>
      </w:r>
      <w:r w:rsidRPr="00B230CC">
        <w:t xml:space="preserve">) aan de raad zijn hierin meegenomen. Gemert-Bakel zet haar stip aan de horizon op 2050, 0 kilo restafval per inwoner. Dit geeft de gemeente tijd om gefaseerd toe te werken naar een afvalvrije wereld. Momenteel hanteert Gemert-Bakel het </w:t>
      </w:r>
      <w:proofErr w:type="spellStart"/>
      <w:r w:rsidR="002B3BC0" w:rsidRPr="00B230CC">
        <w:t>Diftar</w:t>
      </w:r>
      <w:proofErr w:type="spellEnd"/>
      <w:r w:rsidRPr="00B230CC">
        <w:t xml:space="preserve"> principe. Voor zowel restafval alsmede ook enkele andere afvalstromen op de milieustraat moet hiervoor worden betaald. Gemeente Gemert-Bakel heeft als uitgangspunt dat de kosten beheersbaar (lees betaalbaar) moeten blijven voor haar inwoners. Ook het huidige service niveau wil de gemeente op peil houden. Nieuwe uitdaging voor de toekomst is dat afvalstromen zo zuiver mogelijk aangeleverd worden om afkeur te voorkomen. Communicatie is van essentieel belang om deze doelstelling te kunnen halen. Ook heeft de raad aangegeven dat men educatie van groot belang acht, immers jong geleerd is oud gedaan.</w:t>
      </w:r>
    </w:p>
    <w:p w14:paraId="66B0CAD4" w14:textId="77777777" w:rsidR="00C67445" w:rsidRDefault="00C67445" w:rsidP="00C67445">
      <w:r w:rsidRPr="00B230CC">
        <w:t>Tot slot is Gemert-Bakel van mening dat alle nieuwe plannen moeten passen binnen de uitvoeringsmogelijkheden van Blink. Het heeft geen nut iets in te voeren waaraan niet voldaan kan worden. Wat betreft een nieuwe Blink organisatie zal Gemert-Bakel sturen op uniformiteit en transparantie. Aan raadsleden moet ten alle tijden een toelichting worden gegeven als men hierom vraagt.</w:t>
      </w:r>
    </w:p>
    <w:p w14:paraId="36538C01" w14:textId="77777777" w:rsidR="00C67445" w:rsidRDefault="00C67445" w:rsidP="00C67445"/>
    <w:p w14:paraId="1A6FCE87" w14:textId="77777777" w:rsidR="00C67445" w:rsidRPr="00B230CC" w:rsidRDefault="00C67445" w:rsidP="00C67445">
      <w:pPr>
        <w:rPr>
          <w:b/>
          <w:bCs/>
        </w:rPr>
      </w:pPr>
      <w:r w:rsidRPr="00B230CC">
        <w:rPr>
          <w:b/>
          <w:bCs/>
        </w:rPr>
        <w:t>Heeze-Leende</w:t>
      </w:r>
    </w:p>
    <w:p w14:paraId="4E52C139" w14:textId="6F944039" w:rsidR="00C67445" w:rsidRPr="00B230CC" w:rsidRDefault="00C67445" w:rsidP="00C67445">
      <w:r w:rsidRPr="00B230CC">
        <w:lastRenderedPageBreak/>
        <w:t xml:space="preserve">De gemeente focust zich de komende jaren op projecten om de afvalscheiding te verbeteren en projecten te initiëren waar inwoners profijt van hebben. </w:t>
      </w:r>
      <w:r w:rsidR="00E357DD">
        <w:t>Heeze-Leende</w:t>
      </w:r>
      <w:r w:rsidRPr="00B230CC">
        <w:t xml:space="preserve"> focus</w:t>
      </w:r>
      <w:r w:rsidR="00E357DD">
        <w:t xml:space="preserve">t zich </w:t>
      </w:r>
      <w:r w:rsidRPr="00B230CC">
        <w:t xml:space="preserve">op communicatie rondom afvalscheiding, educatie op basisscholen en blijven inwoners voorzien van tuinkorven als extra service. </w:t>
      </w:r>
      <w:r w:rsidR="00E357DD">
        <w:t>Heeze-Leende</w:t>
      </w:r>
      <w:r w:rsidRPr="00B230CC">
        <w:t xml:space="preserve"> onderzoek</w:t>
      </w:r>
      <w:r w:rsidR="00E357DD">
        <w:t>t</w:t>
      </w:r>
      <w:r w:rsidRPr="00B230CC">
        <w:t xml:space="preserve"> de mogelijkheden voor een circulair ambachtscentrum en hoe dit de afvalscheiding en recycling kan verbeteren. In de transitie richting een circulaire economie, volgen wij de visie en ambities van Blink en het landelijk beleid. </w:t>
      </w:r>
      <w:r w:rsidR="00E357DD">
        <w:t xml:space="preserve">Heeze-Leende heeft </w:t>
      </w:r>
      <w:r w:rsidRPr="00B230CC">
        <w:t xml:space="preserve">geen plannen om zelf kaders en </w:t>
      </w:r>
      <w:r w:rsidR="000B685E">
        <w:t xml:space="preserve">een </w:t>
      </w:r>
      <w:r w:rsidRPr="00B230CC">
        <w:t>visie op te stellen op het gebied van afval.</w:t>
      </w:r>
    </w:p>
    <w:p w14:paraId="0C2FEA30" w14:textId="77777777" w:rsidR="003F0411" w:rsidRPr="00B230CC" w:rsidRDefault="003F0411" w:rsidP="003F0411"/>
    <w:p w14:paraId="2537EB1C" w14:textId="77777777" w:rsidR="003F0411" w:rsidRPr="00B230CC" w:rsidRDefault="003F0411" w:rsidP="003F0411">
      <w:pPr>
        <w:rPr>
          <w:b/>
          <w:bCs/>
        </w:rPr>
      </w:pPr>
      <w:r w:rsidRPr="00B230CC">
        <w:rPr>
          <w:b/>
          <w:bCs/>
        </w:rPr>
        <w:t>Helmond</w:t>
      </w:r>
    </w:p>
    <w:p w14:paraId="56CC1025" w14:textId="38011D9C" w:rsidR="00942D92" w:rsidRPr="00B230CC" w:rsidRDefault="00942D92" w:rsidP="00942D92">
      <w:r w:rsidRPr="00B230CC">
        <w:t xml:space="preserve">In het afvaluitvoeringsplan van Helmond staat dat er gekozen wordt voor </w:t>
      </w:r>
      <w:proofErr w:type="spellStart"/>
      <w:r w:rsidR="00F46270">
        <w:t>d</w:t>
      </w:r>
      <w:r w:rsidRPr="00B230CC">
        <w:t>iftar</w:t>
      </w:r>
      <w:proofErr w:type="spellEnd"/>
      <w:r w:rsidRPr="00B230CC">
        <w:t xml:space="preserve">, het verbeteren van de communicatie, een verbeterde inzameling van het GFT afval en aandacht voor afvalscheiding bij de milieustraat. De gemeente streeft naar het behalen van de VANG-doelstellingen. In de coalitieakkoorden licht de gemeente Helmond eveneens toe door te gaan met de invoering van </w:t>
      </w:r>
      <w:proofErr w:type="spellStart"/>
      <w:r w:rsidR="00F46270">
        <w:t>d</w:t>
      </w:r>
      <w:r w:rsidRPr="00B230CC">
        <w:t>iftar</w:t>
      </w:r>
      <w:proofErr w:type="spellEnd"/>
      <w:r w:rsidRPr="00B230CC">
        <w:t>. Het principe van dit systeem, betalen naar gelang wat je aanbiedt, blijkt in de praktijk succesvol: het restafval in de gemeente Helmond loopt terug. De stap die nu wordt uitgevoerd is het mogelijk maken van afvalscheiding in de hoogbouw door middel van ondergrondse containers met een registratie. Alle inwoners van Helmond kunnen</w:t>
      </w:r>
      <w:r w:rsidR="008225F0">
        <w:t xml:space="preserve"> hier sinds </w:t>
      </w:r>
      <w:r w:rsidRPr="00B230CC">
        <w:t xml:space="preserve">1-1-2024 gebruik </w:t>
      </w:r>
      <w:r w:rsidR="008225F0">
        <w:t xml:space="preserve">van </w:t>
      </w:r>
      <w:r w:rsidRPr="00B230CC">
        <w:t>maken.</w:t>
      </w:r>
    </w:p>
    <w:p w14:paraId="4E30C67A" w14:textId="77777777" w:rsidR="003F0411" w:rsidRPr="00B230CC" w:rsidRDefault="003F0411" w:rsidP="003F0411"/>
    <w:p w14:paraId="403B199A" w14:textId="0CC704BA" w:rsidR="003F0411" w:rsidRPr="00B230CC" w:rsidRDefault="003F0411" w:rsidP="003F0411">
      <w:r w:rsidRPr="00B230CC">
        <w:t xml:space="preserve">De gemeente Helmond heeft ten opzichte van de andere gemeenten ambitieuze duurzaamheids-doelstellingen. Helmond heeft een beleid geformuleerd om per 2025 enkel emissievrije wagens toe te laten in het centrum. </w:t>
      </w:r>
      <w:r w:rsidR="00EA5AEE" w:rsidRPr="00B230CC">
        <w:t>U</w:t>
      </w:r>
      <w:r w:rsidRPr="00B230CC">
        <w:t xml:space="preserve">it onderzoek </w:t>
      </w:r>
      <w:r w:rsidR="00EA5AEE" w:rsidRPr="00B230CC">
        <w:t xml:space="preserve">is </w:t>
      </w:r>
      <w:r w:rsidRPr="00B230CC">
        <w:t xml:space="preserve">gebleken dat de uitbreiding van de laadinfrastructuur technisch niet mogelijk is, wat een belemmering vormt voor de ambities van gemeente Helmond. </w:t>
      </w:r>
    </w:p>
    <w:p w14:paraId="61A472E1" w14:textId="77777777" w:rsidR="00C67445" w:rsidRDefault="00C67445" w:rsidP="003F0411"/>
    <w:p w14:paraId="6910B3A5" w14:textId="77777777" w:rsidR="00C67445" w:rsidRPr="00B230CC" w:rsidRDefault="00C67445" w:rsidP="00C67445">
      <w:pPr>
        <w:rPr>
          <w:b/>
          <w:bCs/>
        </w:rPr>
      </w:pPr>
      <w:r w:rsidRPr="00B230CC">
        <w:rPr>
          <w:b/>
          <w:bCs/>
        </w:rPr>
        <w:t>Laarbeek</w:t>
      </w:r>
    </w:p>
    <w:p w14:paraId="31A7CDB3" w14:textId="44C41A8F" w:rsidR="00741B5D" w:rsidRPr="00B230CC" w:rsidRDefault="00741B5D" w:rsidP="00C67445">
      <w:r w:rsidRPr="00741B5D">
        <w:t xml:space="preserve">De gemeente Laarbeek streeft naar minder restafval. Voor de komende jaren ligt de focus op het nog beter scheiden van restafval en het verbeteren van de kwaliteit van deelstromen. Om dit te bewerkstelligen is het serviceniveau voor recyclestromen hoog en wordt het principe ‘de vervuiler betaalt’ gehanteerd. De basis afvalstoffenheffing is laag en </w:t>
      </w:r>
      <w:r w:rsidR="00E357DD">
        <w:t xml:space="preserve">Laarbeek maakt </w:t>
      </w:r>
      <w:r w:rsidRPr="00741B5D">
        <w:t xml:space="preserve">gebruik van </w:t>
      </w:r>
      <w:proofErr w:type="spellStart"/>
      <w:r w:rsidR="00262949">
        <w:t>D</w:t>
      </w:r>
      <w:r w:rsidR="00262949" w:rsidRPr="00741B5D">
        <w:t>iftar</w:t>
      </w:r>
      <w:proofErr w:type="spellEnd"/>
      <w:r w:rsidRPr="00741B5D">
        <w:t xml:space="preserve">. Daarnaast wordt ingezet op bewustwording van afvalscheiding en afvalpreventie. De milieustraat wordt toekomstbestendig gemaakt, waarbij de toegankelijkheid wordt verbeterd. </w:t>
      </w:r>
    </w:p>
    <w:p w14:paraId="3651F646" w14:textId="77777777" w:rsidR="003F0411" w:rsidRPr="00B230CC" w:rsidRDefault="003F0411" w:rsidP="003F0411">
      <w:pPr>
        <w:rPr>
          <w:b/>
          <w:bCs/>
          <w:i/>
          <w:iCs/>
        </w:rPr>
      </w:pPr>
    </w:p>
    <w:p w14:paraId="586FEE4B" w14:textId="5503B2F6" w:rsidR="00755A87" w:rsidRPr="00B230CC" w:rsidRDefault="00755A87" w:rsidP="003F0411">
      <w:pPr>
        <w:rPr>
          <w:b/>
          <w:bCs/>
        </w:rPr>
      </w:pPr>
      <w:r w:rsidRPr="004C4A97">
        <w:rPr>
          <w:b/>
        </w:rPr>
        <w:t>Nuenen</w:t>
      </w:r>
    </w:p>
    <w:p w14:paraId="7C81E234" w14:textId="537CA127" w:rsidR="00755A87" w:rsidRDefault="00372FEB" w:rsidP="003F0411">
      <w:r w:rsidRPr="00372FEB">
        <w:t xml:space="preserve">De gemeente Nuenen heeft ruim 20 jaar geleden </w:t>
      </w:r>
      <w:proofErr w:type="spellStart"/>
      <w:r w:rsidR="00262949">
        <w:t>D</w:t>
      </w:r>
      <w:r w:rsidR="00262949" w:rsidRPr="00372FEB">
        <w:t>iftar</w:t>
      </w:r>
      <w:proofErr w:type="spellEnd"/>
      <w:r w:rsidRPr="00372FEB">
        <w:t xml:space="preserve"> ingevoerd en streeft eveneens naar het behalen van de VANG-doelstellingen. De gemeente stelt zich ten doel de afvalscheiding verder te verbeteren, vervuiling van herbruikbare afvalstromen te minimaliseren en het afvalaanbod te verkleinen. Deze doelstellingen wil Nuenen bereiken door voortzetting van het project Circulair Ambachtscentrum (“De </w:t>
      </w:r>
      <w:proofErr w:type="spellStart"/>
      <w:r w:rsidRPr="00372FEB">
        <w:t>Dwèrse</w:t>
      </w:r>
      <w:proofErr w:type="spellEnd"/>
      <w:r w:rsidRPr="00372FEB">
        <w:t xml:space="preserve"> </w:t>
      </w:r>
      <w:proofErr w:type="spellStart"/>
      <w:r w:rsidRPr="00372FEB">
        <w:t>CirkelFabriek</w:t>
      </w:r>
      <w:proofErr w:type="spellEnd"/>
      <w:r w:rsidRPr="00372FEB">
        <w:t xml:space="preserve">”), een pilot in de nieuwbouwwijk Nuenen-West, waar in plaats van inzameling met minicontainers uitsluitend ondergrondse containers ingezet worden bij de afvalinzameling (zgn. “VANG-eilanden”, voordelen lagere inzamelkosten en minder voertuigbewegingen in wijk) en in de communicatie aandacht blijven geven aan afvalpreventie en afvalscheiding. Eind 2023 </w:t>
      </w:r>
      <w:r w:rsidR="00E4040A">
        <w:t xml:space="preserve">is </w:t>
      </w:r>
      <w:r w:rsidRPr="00372FEB">
        <w:t>een algemene presentatie t.b.v. het bepalen van te stellen kaders aan toekomstig afvalbeleid aan de gemeenteraad</w:t>
      </w:r>
      <w:r w:rsidR="00E4040A">
        <w:t xml:space="preserve"> gegeven</w:t>
      </w:r>
      <w:r w:rsidRPr="00372FEB">
        <w:t>. In 2024 wordt de recente taakstellende bezuinigingsopdracht in concrete maatregelen vertaald en wordt een voorstel gedaan.</w:t>
      </w:r>
    </w:p>
    <w:p w14:paraId="4CDD69AA" w14:textId="77777777" w:rsidR="00C67445" w:rsidRDefault="00C67445" w:rsidP="003F0411"/>
    <w:p w14:paraId="4AA70425" w14:textId="77777777" w:rsidR="00C67445" w:rsidRPr="00B230CC" w:rsidRDefault="00C67445" w:rsidP="00C67445">
      <w:pPr>
        <w:rPr>
          <w:b/>
          <w:bCs/>
        </w:rPr>
      </w:pPr>
      <w:r w:rsidRPr="00B230CC">
        <w:rPr>
          <w:b/>
          <w:bCs/>
        </w:rPr>
        <w:t>Someren</w:t>
      </w:r>
    </w:p>
    <w:p w14:paraId="1F583C34" w14:textId="098159A2" w:rsidR="00C67445" w:rsidRPr="004C4A97" w:rsidRDefault="00C67445" w:rsidP="003F0411">
      <w:r w:rsidRPr="00B230CC">
        <w:t xml:space="preserve">Gemeente Someren vindt het belangrijk om de landelijke doelstellingen na te streven, maar wil ook kritisch blijven. De VANG-doelstelling van maximaal 30 kilo restafval per inwoner in 2025 is erg ambitieus. Dat zou inhouden dat elke inwoner gemiddeld nog 50 kilo omlaag moet binnen drie jaar. Desondanks wil de gemeente wel streven naar een verdere daling van het restafval en de afvalscheiding verbeteren. De gemeente stelt zich daarbij ten doel de afvalscheiding verder te verbeteren, het zo zuiver mogelijk aanbieden van grondstoffen aan de verwerker en het verkleinen van het afvalaanbod. Deze doelstellingen wil Someren </w:t>
      </w:r>
      <w:r w:rsidRPr="00B230CC">
        <w:lastRenderedPageBreak/>
        <w:t xml:space="preserve">bereiken door te blijven kiezen voor </w:t>
      </w:r>
      <w:proofErr w:type="spellStart"/>
      <w:r w:rsidR="00692FF0">
        <w:t>D</w:t>
      </w:r>
      <w:r w:rsidR="00692FF0" w:rsidRPr="00B230CC">
        <w:t>iftar</w:t>
      </w:r>
      <w:proofErr w:type="spellEnd"/>
      <w:r w:rsidRPr="00B230CC">
        <w:t xml:space="preserve"> en in de communicatie aandacht te hebben voor afvalpreventie en afvalscheiding. De gemeente is daarbij kritisch op de kosten en kiest niet voor grote systeemwijzigingen, zoals het aanpassen van de inzamelfrequentie of het inzamelmiddel. </w:t>
      </w:r>
      <w:r w:rsidR="00692FF0">
        <w:t xml:space="preserve">Het </w:t>
      </w:r>
      <w:r w:rsidRPr="00B230CC">
        <w:t xml:space="preserve">afvalbeleidsplan </w:t>
      </w:r>
      <w:r w:rsidR="00692FF0">
        <w:t xml:space="preserve">is </w:t>
      </w:r>
      <w:r w:rsidR="002A1392">
        <w:t xml:space="preserve">in het najaar 2023 </w:t>
      </w:r>
      <w:r w:rsidRPr="00B230CC">
        <w:t xml:space="preserve">ter besluitvorming </w:t>
      </w:r>
      <w:r w:rsidR="00692FF0">
        <w:t xml:space="preserve">aan </w:t>
      </w:r>
      <w:r w:rsidRPr="00B230CC">
        <w:t>de gemeenteraad</w:t>
      </w:r>
      <w:r w:rsidR="00692FF0">
        <w:t xml:space="preserve"> voorgelegd</w:t>
      </w:r>
      <w:r w:rsidRPr="00B230CC">
        <w:t xml:space="preserve">. </w:t>
      </w:r>
    </w:p>
    <w:p w14:paraId="7D0047B8" w14:textId="77777777" w:rsidR="00755A87" w:rsidRPr="00B230CC" w:rsidRDefault="00755A87" w:rsidP="003F0411"/>
    <w:p w14:paraId="3B1B00AD" w14:textId="77777777" w:rsidR="003F0411" w:rsidRPr="00B230CC" w:rsidRDefault="003F0411" w:rsidP="003F0411">
      <w:pPr>
        <w:rPr>
          <w:b/>
          <w:bCs/>
        </w:rPr>
      </w:pPr>
      <w:r w:rsidRPr="00B230CC">
        <w:rPr>
          <w:b/>
          <w:bCs/>
        </w:rPr>
        <w:t>Son en Breugel</w:t>
      </w:r>
    </w:p>
    <w:p w14:paraId="31DE75B6" w14:textId="14C2BE1F" w:rsidR="004B0EA6" w:rsidRDefault="00E73DB2">
      <w:pPr>
        <w:spacing w:after="160" w:line="259" w:lineRule="auto"/>
        <w:rPr>
          <w:b/>
          <w:bCs/>
        </w:rPr>
      </w:pPr>
      <w:r w:rsidRPr="00B230CC">
        <w:t>De gemeente Son en Breugel streeft naar 30 kg restafval per inwoner.</w:t>
      </w:r>
      <w:r w:rsidRPr="00B230CC">
        <w:rPr>
          <w:b/>
          <w:bCs/>
        </w:rPr>
        <w:t xml:space="preserve"> </w:t>
      </w:r>
      <w:r w:rsidRPr="00B230CC">
        <w:t xml:space="preserve"> In 2023</w:t>
      </w:r>
      <w:r w:rsidR="00692FF0">
        <w:t xml:space="preserve"> is</w:t>
      </w:r>
      <w:r w:rsidRPr="00B230CC">
        <w:t xml:space="preserve"> er een nieuw beleid vastgesteld, waarbinnen er een afweging </w:t>
      </w:r>
      <w:r w:rsidR="001B24D1">
        <w:t>is</w:t>
      </w:r>
      <w:r w:rsidRPr="00B230CC">
        <w:t xml:space="preserve"> gemaakt over het gewenste serviceniveau, kosten en milieu-impact. </w:t>
      </w:r>
      <w:r w:rsidR="009D386F" w:rsidRPr="00B230CC">
        <w:t>De</w:t>
      </w:r>
      <w:r w:rsidRPr="00B230CC">
        <w:t xml:space="preserve"> milieustraat </w:t>
      </w:r>
      <w:r w:rsidR="009D386F" w:rsidRPr="00B230CC">
        <w:t xml:space="preserve">moet </w:t>
      </w:r>
      <w:r w:rsidRPr="00B230CC">
        <w:t xml:space="preserve">aangepakt worden, vanwege de vloeistofdichtheid van de vloer. In dit traject is de gemeente voornemens om de toegankelijkheid te verbeteren op de milieustraat. Son en Breugel maakt </w:t>
      </w:r>
      <w:r w:rsidRPr="00B230CC">
        <w:rPr>
          <w:u w:val="single"/>
        </w:rPr>
        <w:t>geen</w:t>
      </w:r>
      <w:r w:rsidRPr="00B230CC">
        <w:t xml:space="preserve"> gebruik van </w:t>
      </w:r>
      <w:proofErr w:type="spellStart"/>
      <w:r w:rsidR="001B24D1">
        <w:t>D</w:t>
      </w:r>
      <w:r w:rsidR="001B24D1" w:rsidRPr="00B230CC">
        <w:t>iftar</w:t>
      </w:r>
      <w:proofErr w:type="spellEnd"/>
      <w:r w:rsidRPr="00B230CC">
        <w:t xml:space="preserve">. </w:t>
      </w:r>
    </w:p>
    <w:p w14:paraId="68FC5C1D" w14:textId="449F647A" w:rsidR="00074637" w:rsidRPr="00074637" w:rsidRDefault="00074637" w:rsidP="00E73DB2">
      <w:pPr>
        <w:rPr>
          <w:b/>
          <w:bCs/>
        </w:rPr>
      </w:pPr>
      <w:r>
        <w:rPr>
          <w:b/>
          <w:bCs/>
        </w:rPr>
        <w:t>Conclusie lokaal beleid</w:t>
      </w:r>
    </w:p>
    <w:p w14:paraId="0F34C256" w14:textId="794BAEBC" w:rsidR="003F0411" w:rsidRDefault="00074637" w:rsidP="003F0411">
      <w:r>
        <w:rPr>
          <w:noProof/>
          <w14:ligatures w14:val="standardContextual"/>
        </w:rPr>
        <mc:AlternateContent>
          <mc:Choice Requires="wps">
            <w:drawing>
              <wp:anchor distT="0" distB="0" distL="114300" distR="114300" simplePos="0" relativeHeight="251658265" behindDoc="0" locked="0" layoutInCell="1" allowOverlap="1" wp14:anchorId="51E6E829" wp14:editId="1EC991DD">
                <wp:simplePos x="0" y="0"/>
                <wp:positionH relativeFrom="margin">
                  <wp:align>left</wp:align>
                </wp:positionH>
                <wp:positionV relativeFrom="paragraph">
                  <wp:posOffset>161613</wp:posOffset>
                </wp:positionV>
                <wp:extent cx="6210935" cy="5284520"/>
                <wp:effectExtent l="0" t="0" r="18415" b="11430"/>
                <wp:wrapNone/>
                <wp:docPr id="932403209" name="Rechthoek 932403209"/>
                <wp:cNvGraphicFramePr/>
                <a:graphic xmlns:a="http://schemas.openxmlformats.org/drawingml/2006/main">
                  <a:graphicData uri="http://schemas.microsoft.com/office/word/2010/wordprocessingShape">
                    <wps:wsp>
                      <wps:cNvSpPr/>
                      <wps:spPr>
                        <a:xfrm>
                          <a:off x="0" y="0"/>
                          <a:ext cx="6210935" cy="5284520"/>
                        </a:xfrm>
                        <a:prstGeom prst="rect">
                          <a:avLst/>
                        </a:prstGeom>
                        <a:solidFill>
                          <a:schemeClr val="bg2"/>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214C9D" w14:textId="7BCCE640" w:rsidR="00A906EE" w:rsidRDefault="00A906EE" w:rsidP="004214A1">
                            <w:pPr>
                              <w:rPr>
                                <w:rFonts w:eastAsia="Trebuchet MS" w:cs="Trebuchet MS"/>
                                <w:color w:val="0D0D0D" w:themeColor="text1" w:themeTint="F2"/>
                                <w:szCs w:val="20"/>
                              </w:rPr>
                            </w:pPr>
                            <w:r w:rsidRPr="00A906EE">
                              <w:rPr>
                                <w:rFonts w:eastAsia="Trebuchet MS" w:cs="Trebuchet MS"/>
                                <w:color w:val="0D0D0D" w:themeColor="text1" w:themeTint="F2"/>
                                <w:szCs w:val="20"/>
                              </w:rPr>
                              <w:t>De wettelijke afvaltaak van gemeenten omvat het inzamelen en verwerken van huishoudelijk afval en het bevorderen van afvalpreventie en -scheiding om bij te dragen aan een schone en gezonde leefomgeving en duurzame samenleving. Gemeenten kunnen deze taken uitbesteden aan een GR.</w:t>
                            </w:r>
                          </w:p>
                          <w:p w14:paraId="3BB811D6" w14:textId="77777777" w:rsidR="00A906EE" w:rsidRDefault="00A906EE" w:rsidP="004214A1">
                            <w:pPr>
                              <w:rPr>
                                <w:rFonts w:eastAsia="Trebuchet MS" w:cs="Trebuchet MS"/>
                                <w:color w:val="0D0D0D" w:themeColor="text1" w:themeTint="F2"/>
                                <w:szCs w:val="20"/>
                              </w:rPr>
                            </w:pPr>
                          </w:p>
                          <w:p w14:paraId="0988DB2E" w14:textId="1EC0984F" w:rsidR="004214A1" w:rsidRPr="00C808B9" w:rsidRDefault="004214A1" w:rsidP="004214A1">
                            <w:pPr>
                              <w:rPr>
                                <w:rFonts w:eastAsia="Trebuchet MS" w:cs="Trebuchet MS"/>
                                <w:color w:val="0D0D0D" w:themeColor="text1" w:themeTint="F2"/>
                                <w:szCs w:val="20"/>
                              </w:rPr>
                            </w:pPr>
                            <w:r w:rsidRPr="00C808B9">
                              <w:rPr>
                                <w:rFonts w:eastAsia="Trebuchet MS" w:cs="Trebuchet MS"/>
                                <w:color w:val="0D0D0D" w:themeColor="text1" w:themeTint="F2"/>
                                <w:szCs w:val="20"/>
                              </w:rPr>
                              <w:t xml:space="preserve">Uit het lokale beleid van de diverse gemeenten komen een aantal overeenkomsten naar voren. Zo hebben </w:t>
                            </w:r>
                            <w:r>
                              <w:rPr>
                                <w:rFonts w:eastAsia="Trebuchet MS" w:cs="Trebuchet MS"/>
                                <w:color w:val="0D0D0D" w:themeColor="text1" w:themeTint="F2"/>
                                <w:szCs w:val="20"/>
                              </w:rPr>
                              <w:t xml:space="preserve">met uitzondering van Son en Breugel </w:t>
                            </w:r>
                            <w:r w:rsidRPr="00C808B9">
                              <w:rPr>
                                <w:rFonts w:eastAsia="Trebuchet MS" w:cs="Trebuchet MS"/>
                                <w:color w:val="0D0D0D" w:themeColor="text1" w:themeTint="F2"/>
                                <w:szCs w:val="20"/>
                              </w:rPr>
                              <w:t xml:space="preserve">alle </w:t>
                            </w:r>
                            <w:r>
                              <w:rPr>
                                <w:rFonts w:eastAsia="Trebuchet MS" w:cs="Trebuchet MS"/>
                                <w:color w:val="0D0D0D" w:themeColor="text1" w:themeTint="F2"/>
                                <w:szCs w:val="20"/>
                              </w:rPr>
                              <w:t xml:space="preserve">andere </w:t>
                            </w:r>
                            <w:r w:rsidRPr="00C808B9">
                              <w:rPr>
                                <w:rFonts w:eastAsia="Trebuchet MS" w:cs="Trebuchet MS"/>
                                <w:color w:val="0D0D0D" w:themeColor="text1" w:themeTint="F2"/>
                                <w:szCs w:val="20"/>
                              </w:rPr>
                              <w:t xml:space="preserve">gemeenten gekozen voor </w:t>
                            </w:r>
                            <w:r w:rsidR="001B24D1">
                              <w:rPr>
                                <w:rFonts w:eastAsia="Trebuchet MS" w:cs="Trebuchet MS"/>
                                <w:color w:val="0D0D0D" w:themeColor="text1" w:themeTint="F2"/>
                                <w:szCs w:val="20"/>
                              </w:rPr>
                              <w:t>D</w:t>
                            </w:r>
                            <w:r w:rsidR="001B24D1" w:rsidRPr="00C808B9">
                              <w:rPr>
                                <w:rFonts w:eastAsia="Trebuchet MS" w:cs="Trebuchet MS"/>
                                <w:color w:val="0D0D0D" w:themeColor="text1" w:themeTint="F2"/>
                                <w:szCs w:val="20"/>
                              </w:rPr>
                              <w:t>iftar</w:t>
                            </w:r>
                            <w:r>
                              <w:rPr>
                                <w:rFonts w:eastAsia="Trebuchet MS" w:cs="Trebuchet MS"/>
                                <w:color w:val="0D0D0D" w:themeColor="text1" w:themeTint="F2"/>
                                <w:szCs w:val="20"/>
                              </w:rPr>
                              <w:t>.</w:t>
                            </w:r>
                            <w:r w:rsidRPr="00C808B9">
                              <w:rPr>
                                <w:rFonts w:eastAsia="Trebuchet MS" w:cs="Trebuchet MS"/>
                                <w:color w:val="0D0D0D" w:themeColor="text1" w:themeTint="F2"/>
                                <w:szCs w:val="20"/>
                              </w:rPr>
                              <w:t xml:space="preserve"> In de uitvoering zitten er verschillen tussen de gemeenten</w:t>
                            </w:r>
                            <w:r>
                              <w:rPr>
                                <w:rFonts w:eastAsia="Trebuchet MS" w:cs="Trebuchet MS"/>
                                <w:color w:val="0D0D0D" w:themeColor="text1" w:themeTint="F2"/>
                                <w:szCs w:val="20"/>
                              </w:rPr>
                              <w:t>, zoals bijvoorbeeld in de inzamelfrequentie</w:t>
                            </w:r>
                            <w:r w:rsidRPr="00C808B9">
                              <w:rPr>
                                <w:rFonts w:eastAsia="Trebuchet MS" w:cs="Trebuchet MS"/>
                                <w:color w:val="0D0D0D" w:themeColor="text1" w:themeTint="F2"/>
                                <w:szCs w:val="20"/>
                              </w:rPr>
                              <w:t xml:space="preserve">. </w:t>
                            </w:r>
                          </w:p>
                          <w:p w14:paraId="624D32E0" w14:textId="77777777" w:rsidR="004214A1" w:rsidRPr="00C808B9" w:rsidRDefault="004214A1" w:rsidP="004214A1">
                            <w:pPr>
                              <w:rPr>
                                <w:rFonts w:eastAsia="Trebuchet MS" w:cs="Trebuchet MS"/>
                                <w:color w:val="0D0D0D" w:themeColor="text1" w:themeTint="F2"/>
                                <w:szCs w:val="20"/>
                              </w:rPr>
                            </w:pPr>
                          </w:p>
                          <w:p w14:paraId="46A599EF" w14:textId="297E2337" w:rsidR="004214A1" w:rsidRPr="00C808B9" w:rsidRDefault="004214A1" w:rsidP="004214A1">
                            <w:pPr>
                              <w:rPr>
                                <w:rFonts w:eastAsia="Trebuchet MS" w:cs="Trebuchet MS"/>
                                <w:color w:val="0D0D0D" w:themeColor="text1" w:themeTint="F2"/>
                                <w:szCs w:val="20"/>
                              </w:rPr>
                            </w:pPr>
                            <w:r>
                              <w:rPr>
                                <w:rFonts w:eastAsia="Trebuchet MS" w:cs="Trebuchet MS"/>
                                <w:color w:val="0D0D0D" w:themeColor="text1" w:themeTint="F2"/>
                                <w:szCs w:val="20"/>
                              </w:rPr>
                              <w:t>Vijf van de negen</w:t>
                            </w:r>
                            <w:r w:rsidRPr="00C808B9">
                              <w:rPr>
                                <w:rFonts w:eastAsia="Trebuchet MS" w:cs="Trebuchet MS"/>
                                <w:color w:val="0D0D0D" w:themeColor="text1" w:themeTint="F2"/>
                                <w:szCs w:val="20"/>
                              </w:rPr>
                              <w:t xml:space="preserve"> Blink gemeenten kennen een uitdaging ten aanzien van de milieustraat. Zo geeft Asten aan samen met Someren toe te zijn aan een vernieuwing van de milieustraat. Ook Son &amp; Breugel wil de toegankelijkheid </w:t>
                            </w:r>
                            <w:r>
                              <w:rPr>
                                <w:rFonts w:eastAsia="Trebuchet MS" w:cs="Trebuchet MS"/>
                                <w:color w:val="0D0D0D" w:themeColor="text1" w:themeTint="F2"/>
                                <w:szCs w:val="20"/>
                              </w:rPr>
                              <w:t xml:space="preserve">van </w:t>
                            </w:r>
                            <w:r w:rsidRPr="00C808B9">
                              <w:rPr>
                                <w:rFonts w:eastAsia="Trebuchet MS" w:cs="Trebuchet MS"/>
                                <w:color w:val="0D0D0D" w:themeColor="text1" w:themeTint="F2"/>
                                <w:szCs w:val="20"/>
                              </w:rPr>
                              <w:t xml:space="preserve">de milieustraat verbeteren. Laarbeek wil de milieustraat toekomstbestendig maken. </w:t>
                            </w:r>
                            <w:r w:rsidR="00692EA8" w:rsidRPr="00692EA8">
                              <w:rPr>
                                <w:rFonts w:eastAsia="Trebuchet MS" w:cs="Trebuchet MS"/>
                                <w:color w:val="0D0D0D" w:themeColor="text1" w:themeTint="F2"/>
                                <w:szCs w:val="20"/>
                              </w:rPr>
                              <w:t>Als gevolg van de beëindigde samenwerking met PreZero moet Helmond zeer waarschijnlijk op zoek naar een andere plek voor de gemeentelijke milieustraat. Zoals het er nu naar uitziet, is de huidige locatie vanaf eind 2025 niet meer beschikbaar.</w:t>
                            </w:r>
                            <w:r w:rsidR="00692EA8">
                              <w:rPr>
                                <w:rFonts w:eastAsia="Trebuchet MS" w:cs="Trebuchet MS"/>
                                <w:color w:val="0D0D0D" w:themeColor="text1" w:themeTint="F2"/>
                                <w:szCs w:val="20"/>
                              </w:rPr>
                              <w:t xml:space="preserve"> </w:t>
                            </w:r>
                            <w:r w:rsidRPr="00C808B9">
                              <w:rPr>
                                <w:rFonts w:eastAsia="Trebuchet MS" w:cs="Trebuchet MS"/>
                                <w:color w:val="0D0D0D" w:themeColor="text1" w:themeTint="F2"/>
                                <w:szCs w:val="20"/>
                              </w:rPr>
                              <w:t>Zo bestaan er diverse knelpunten binnen de Blink gemeenten ten aanzien van de milieustraat. Blink kan de gemeenten ondersteunen bij het opstellen van een visie over de milieustraat</w:t>
                            </w:r>
                            <w:r>
                              <w:rPr>
                                <w:rFonts w:eastAsia="Trebuchet MS" w:cs="Trebuchet MS"/>
                                <w:color w:val="0D0D0D" w:themeColor="text1" w:themeTint="F2"/>
                                <w:szCs w:val="20"/>
                              </w:rPr>
                              <w:t xml:space="preserve"> en handreikingen doen om de dienstverlening aan burgers zo efficiënt mogelijk te organiseren door regionaal te kijken</w:t>
                            </w:r>
                            <w:r w:rsidRPr="00C808B9">
                              <w:rPr>
                                <w:rFonts w:eastAsia="Trebuchet MS" w:cs="Trebuchet MS"/>
                                <w:color w:val="0D0D0D" w:themeColor="text1" w:themeTint="F2"/>
                                <w:szCs w:val="20"/>
                              </w:rPr>
                              <w:t xml:space="preserve">. </w:t>
                            </w:r>
                            <w:r>
                              <w:rPr>
                                <w:rFonts w:eastAsia="Trebuchet MS" w:cs="Trebuchet MS"/>
                                <w:color w:val="0D0D0D" w:themeColor="text1" w:themeTint="F2"/>
                                <w:szCs w:val="20"/>
                              </w:rPr>
                              <w:t xml:space="preserve">Daarbij kan </w:t>
                            </w:r>
                            <w:r w:rsidRPr="00C808B9">
                              <w:rPr>
                                <w:rFonts w:eastAsia="Trebuchet MS" w:cs="Trebuchet MS"/>
                                <w:color w:val="0D0D0D" w:themeColor="text1" w:themeTint="F2"/>
                                <w:szCs w:val="20"/>
                              </w:rPr>
                              <w:t xml:space="preserve">Blink </w:t>
                            </w:r>
                            <w:r>
                              <w:rPr>
                                <w:rFonts w:eastAsia="Trebuchet MS" w:cs="Trebuchet MS"/>
                                <w:color w:val="0D0D0D" w:themeColor="text1" w:themeTint="F2"/>
                                <w:szCs w:val="20"/>
                              </w:rPr>
                              <w:t xml:space="preserve">op </w:t>
                            </w:r>
                            <w:r w:rsidRPr="00C808B9">
                              <w:rPr>
                                <w:rFonts w:eastAsia="Trebuchet MS" w:cs="Trebuchet MS"/>
                                <w:color w:val="0D0D0D" w:themeColor="text1" w:themeTint="F2"/>
                                <w:szCs w:val="20"/>
                              </w:rPr>
                              <w:t xml:space="preserve">korte termijn </w:t>
                            </w:r>
                            <w:r>
                              <w:rPr>
                                <w:rFonts w:eastAsia="Trebuchet MS" w:cs="Trebuchet MS"/>
                                <w:color w:val="0D0D0D" w:themeColor="text1" w:themeTint="F2"/>
                                <w:szCs w:val="20"/>
                              </w:rPr>
                              <w:t xml:space="preserve">passende </w:t>
                            </w:r>
                            <w:r w:rsidRPr="00C808B9">
                              <w:rPr>
                                <w:rFonts w:eastAsia="Trebuchet MS" w:cs="Trebuchet MS"/>
                                <w:color w:val="0D0D0D" w:themeColor="text1" w:themeTint="F2"/>
                                <w:szCs w:val="20"/>
                              </w:rPr>
                              <w:t xml:space="preserve">oplossingen bieden voor </w:t>
                            </w:r>
                            <w:r>
                              <w:rPr>
                                <w:rFonts w:eastAsia="Trebuchet MS" w:cs="Trebuchet MS"/>
                                <w:color w:val="0D0D0D" w:themeColor="text1" w:themeTint="F2"/>
                                <w:szCs w:val="20"/>
                              </w:rPr>
                              <w:t xml:space="preserve">deze </w:t>
                            </w:r>
                            <w:r w:rsidRPr="00C808B9">
                              <w:rPr>
                                <w:rFonts w:eastAsia="Trebuchet MS" w:cs="Trebuchet MS"/>
                                <w:color w:val="0D0D0D" w:themeColor="text1" w:themeTint="F2"/>
                                <w:szCs w:val="20"/>
                              </w:rPr>
                              <w:t>gemeenten</w:t>
                            </w:r>
                            <w:r>
                              <w:rPr>
                                <w:rFonts w:eastAsia="Trebuchet MS" w:cs="Trebuchet MS"/>
                                <w:color w:val="0D0D0D" w:themeColor="text1" w:themeTint="F2"/>
                                <w:szCs w:val="20"/>
                              </w:rPr>
                              <w:t xml:space="preserve"> die in lijn zijn met deze visie.</w:t>
                            </w:r>
                            <w:r w:rsidRPr="00C808B9">
                              <w:rPr>
                                <w:rFonts w:eastAsia="Trebuchet MS" w:cs="Trebuchet MS"/>
                                <w:color w:val="0D0D0D" w:themeColor="text1" w:themeTint="F2"/>
                                <w:szCs w:val="20"/>
                              </w:rPr>
                              <w:t xml:space="preserve"> </w:t>
                            </w:r>
                          </w:p>
                          <w:p w14:paraId="4044C5FE" w14:textId="77777777" w:rsidR="00692EA8" w:rsidRPr="00C808B9" w:rsidRDefault="00692EA8" w:rsidP="004214A1">
                            <w:pPr>
                              <w:rPr>
                                <w:rFonts w:eastAsia="Trebuchet MS" w:cs="Trebuchet MS"/>
                                <w:color w:val="0D0D0D" w:themeColor="text1" w:themeTint="F2"/>
                                <w:szCs w:val="20"/>
                              </w:rPr>
                            </w:pPr>
                          </w:p>
                          <w:p w14:paraId="175D5F2C" w14:textId="77777777" w:rsidR="004214A1" w:rsidRPr="00C808B9" w:rsidRDefault="004214A1" w:rsidP="004214A1">
                            <w:pPr>
                              <w:rPr>
                                <w:rFonts w:eastAsia="Trebuchet MS" w:cs="Trebuchet MS"/>
                                <w:color w:val="0D0D0D" w:themeColor="text1" w:themeTint="F2"/>
                                <w:szCs w:val="20"/>
                              </w:rPr>
                            </w:pPr>
                            <w:r w:rsidRPr="00C808B9">
                              <w:rPr>
                                <w:rFonts w:eastAsia="Trebuchet MS" w:cs="Trebuchet MS"/>
                                <w:color w:val="0D0D0D" w:themeColor="text1" w:themeTint="F2"/>
                                <w:szCs w:val="20"/>
                              </w:rPr>
                              <w:t>De meeste gemeenten zijn bezig met het realiseren van nieuw beleid rondom afvalverwerking.</w:t>
                            </w:r>
                            <w:r>
                              <w:rPr>
                                <w:rFonts w:eastAsia="Trebuchet MS" w:cs="Trebuchet MS"/>
                                <w:color w:val="0D0D0D" w:themeColor="text1" w:themeTint="F2"/>
                                <w:szCs w:val="20"/>
                              </w:rPr>
                              <w:t xml:space="preserve"> De gemeenten willen daarbij zo veel mogelijk met Blink daar samen in optrekken. Zodat er optimale dienstverlening met een hoge kwaliteit tegen zo laag mogelijke kosten plaats vindt.</w:t>
                            </w:r>
                            <w:r w:rsidRPr="00C808B9">
                              <w:rPr>
                                <w:rFonts w:eastAsia="Trebuchet MS" w:cs="Trebuchet MS"/>
                                <w:color w:val="0D0D0D" w:themeColor="text1" w:themeTint="F2"/>
                                <w:szCs w:val="20"/>
                              </w:rPr>
                              <w:t xml:space="preserve"> </w:t>
                            </w:r>
                          </w:p>
                          <w:p w14:paraId="7418DA72" w14:textId="77777777" w:rsidR="004214A1" w:rsidRPr="00C808B9" w:rsidRDefault="004214A1" w:rsidP="004214A1">
                            <w:pPr>
                              <w:rPr>
                                <w:rFonts w:eastAsia="Trebuchet MS" w:cs="Trebuchet MS"/>
                                <w:color w:val="0D0D0D" w:themeColor="text1" w:themeTint="F2"/>
                                <w:szCs w:val="20"/>
                              </w:rPr>
                            </w:pPr>
                          </w:p>
                          <w:p w14:paraId="788141D8" w14:textId="77777777" w:rsidR="004214A1" w:rsidRPr="00C808B9" w:rsidRDefault="004214A1" w:rsidP="004214A1">
                            <w:pPr>
                              <w:rPr>
                                <w:rFonts w:eastAsia="Trebuchet MS" w:cs="Trebuchet MS"/>
                                <w:color w:val="0D0D0D" w:themeColor="text1" w:themeTint="F2"/>
                                <w:szCs w:val="20"/>
                              </w:rPr>
                            </w:pPr>
                            <w:r w:rsidRPr="00C808B9">
                              <w:rPr>
                                <w:rFonts w:eastAsia="Trebuchet MS" w:cs="Trebuchet MS"/>
                                <w:color w:val="0D0D0D" w:themeColor="text1" w:themeTint="F2"/>
                                <w:szCs w:val="20"/>
                              </w:rPr>
                              <w:t>Binnen de gemeenten komt naar voren dat er een</w:t>
                            </w:r>
                            <w:r>
                              <w:rPr>
                                <w:rFonts w:eastAsia="Trebuchet MS" w:cs="Trebuchet MS"/>
                                <w:color w:val="0D0D0D" w:themeColor="text1" w:themeTint="F2"/>
                                <w:szCs w:val="20"/>
                              </w:rPr>
                              <w:t xml:space="preserve"> verdere</w:t>
                            </w:r>
                            <w:r w:rsidRPr="00C808B9">
                              <w:rPr>
                                <w:rFonts w:eastAsia="Trebuchet MS" w:cs="Trebuchet MS"/>
                                <w:color w:val="0D0D0D" w:themeColor="text1" w:themeTint="F2"/>
                                <w:szCs w:val="20"/>
                              </w:rPr>
                              <w:t xml:space="preserve"> focus gelegd wordt op de communicatie en educatie naar de inwoners toe. Daarbij richten gemeenten zich op bewustwording van de burgers over hoe om te gaan met afval. Enkele gemeenten willen zelf aan de slag met het verbeteren van afvalverwerking en preventie.</w:t>
                            </w:r>
                            <w:r>
                              <w:rPr>
                                <w:rFonts w:eastAsia="Trebuchet MS" w:cs="Trebuchet MS"/>
                                <w:color w:val="0D0D0D" w:themeColor="text1" w:themeTint="F2"/>
                                <w:szCs w:val="20"/>
                              </w:rPr>
                              <w:t xml:space="preserve"> Ook is het raadzaam te kijken of er een gezamenlijke regionale component in zit, om dat met Blink uit te voeren.</w:t>
                            </w:r>
                            <w:r w:rsidRPr="00C808B9">
                              <w:rPr>
                                <w:rFonts w:eastAsia="Trebuchet MS" w:cs="Trebuchet MS"/>
                                <w:color w:val="0D0D0D" w:themeColor="text1" w:themeTint="F2"/>
                                <w:szCs w:val="20"/>
                              </w:rPr>
                              <w:t xml:space="preserve"> </w:t>
                            </w:r>
                          </w:p>
                          <w:p w14:paraId="11C7F42E" w14:textId="77777777" w:rsidR="004214A1" w:rsidRPr="00C808B9" w:rsidRDefault="004214A1" w:rsidP="004214A1">
                            <w:pPr>
                              <w:rPr>
                                <w:rFonts w:eastAsia="Trebuchet MS" w:cs="Trebuchet MS"/>
                                <w:color w:val="0D0D0D" w:themeColor="text1" w:themeTint="F2"/>
                                <w:szCs w:val="20"/>
                              </w:rPr>
                            </w:pPr>
                          </w:p>
                          <w:p w14:paraId="3EEF542A" w14:textId="77777777" w:rsidR="004214A1" w:rsidRPr="00C808B9" w:rsidRDefault="004214A1" w:rsidP="004214A1">
                            <w:pPr>
                              <w:rPr>
                                <w:rFonts w:eastAsia="Trebuchet MS" w:cs="Trebuchet MS"/>
                                <w:color w:val="0D0D0D" w:themeColor="text1" w:themeTint="F2"/>
                                <w:szCs w:val="20"/>
                              </w:rPr>
                            </w:pPr>
                            <w:r w:rsidRPr="00C808B9">
                              <w:rPr>
                                <w:rFonts w:eastAsia="Trebuchet MS" w:cs="Trebuchet MS"/>
                                <w:color w:val="0D0D0D" w:themeColor="text1" w:themeTint="F2"/>
                                <w:szCs w:val="20"/>
                              </w:rPr>
                              <w:t>Wat betreft de Blink organisatie wensen alle gemeente vanuit de goede samenwerking te sturen op uniformiteit.</w:t>
                            </w:r>
                          </w:p>
                          <w:p w14:paraId="5FBDEF7B" w14:textId="5B14D7F8" w:rsidR="00074637" w:rsidRPr="004C4A97" w:rsidRDefault="00074637" w:rsidP="004C4A97">
                            <w:pPr>
                              <w:rPr>
                                <w:rFonts w:eastAsia="Trebuchet MS" w:cs="Trebuchet MS"/>
                                <w:color w:val="0D0D0D" w:themeColor="text1" w:themeTint="F2"/>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E6E829" id="Rechthoek 932403209" o:spid="_x0000_s1026" style="position:absolute;margin-left:0;margin-top:12.75pt;width:489.05pt;height:416.1pt;z-index:25165826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" fillcolor="#e7e7e7 [3214]" strokecolor="black [3213]" strokeweight="1.5pt">
                <v:textbox>
                  <w:txbxContent>
                    <w:p w14:paraId="0D214C9D" w14:textId="7BCCE640" w:rsidR="00A906EE" w:rsidRDefault="00A906EE" w:rsidP="004214A1">
                      <w:pPr>
                        <w:rPr>
                          <w:rFonts w:eastAsia="Trebuchet MS" w:cs="Trebuchet MS"/>
                          <w:color w:val="0D0D0D" w:themeColor="text1" w:themeTint="F2"/>
                          <w:szCs w:val="20"/>
                        </w:rPr>
                      </w:pPr>
                      <w:r w:rsidRPr="00A906EE">
                        <w:rPr>
                          <w:rFonts w:eastAsia="Trebuchet MS" w:cs="Trebuchet MS"/>
                          <w:color w:val="0D0D0D" w:themeColor="text1" w:themeTint="F2"/>
                          <w:szCs w:val="20"/>
                        </w:rPr>
                        <w:t>De wettelijke afvaltaak van gemeenten omvat het inzamelen en verwerken van huishoudelijk afval en het bevorderen van afvalpreventie en -scheiding om bij te dragen aan een schone en gezonde leefomgeving en duurzame samenleving. Gemeenten kunnen deze taken uitbesteden aan een GR.</w:t>
                      </w:r>
                    </w:p>
                    <w:p w14:paraId="3BB811D6" w14:textId="77777777" w:rsidR="00A906EE" w:rsidRDefault="00A906EE" w:rsidP="004214A1">
                      <w:pPr>
                        <w:rPr>
                          <w:rFonts w:eastAsia="Trebuchet MS" w:cs="Trebuchet MS"/>
                          <w:color w:val="0D0D0D" w:themeColor="text1" w:themeTint="F2"/>
                          <w:szCs w:val="20"/>
                        </w:rPr>
                      </w:pPr>
                    </w:p>
                    <w:p w14:paraId="0988DB2E" w14:textId="1EC0984F" w:rsidR="004214A1" w:rsidRPr="00C808B9" w:rsidRDefault="004214A1" w:rsidP="004214A1">
                      <w:pPr>
                        <w:rPr>
                          <w:rFonts w:eastAsia="Trebuchet MS" w:cs="Trebuchet MS"/>
                          <w:color w:val="0D0D0D" w:themeColor="text1" w:themeTint="F2"/>
                          <w:szCs w:val="20"/>
                        </w:rPr>
                      </w:pPr>
                      <w:r w:rsidRPr="00C808B9">
                        <w:rPr>
                          <w:rFonts w:eastAsia="Trebuchet MS" w:cs="Trebuchet MS"/>
                          <w:color w:val="0D0D0D" w:themeColor="text1" w:themeTint="F2"/>
                          <w:szCs w:val="20"/>
                        </w:rPr>
                        <w:t xml:space="preserve">Uit het lokale beleid van de diverse gemeenten komen een aantal overeenkomsten naar voren. Zo hebben </w:t>
                      </w:r>
                      <w:r>
                        <w:rPr>
                          <w:rFonts w:eastAsia="Trebuchet MS" w:cs="Trebuchet MS"/>
                          <w:color w:val="0D0D0D" w:themeColor="text1" w:themeTint="F2"/>
                          <w:szCs w:val="20"/>
                        </w:rPr>
                        <w:t xml:space="preserve">met uitzondering van Son en Breugel </w:t>
                      </w:r>
                      <w:r w:rsidRPr="00C808B9">
                        <w:rPr>
                          <w:rFonts w:eastAsia="Trebuchet MS" w:cs="Trebuchet MS"/>
                          <w:color w:val="0D0D0D" w:themeColor="text1" w:themeTint="F2"/>
                          <w:szCs w:val="20"/>
                        </w:rPr>
                        <w:t xml:space="preserve">alle </w:t>
                      </w:r>
                      <w:r>
                        <w:rPr>
                          <w:rFonts w:eastAsia="Trebuchet MS" w:cs="Trebuchet MS"/>
                          <w:color w:val="0D0D0D" w:themeColor="text1" w:themeTint="F2"/>
                          <w:szCs w:val="20"/>
                        </w:rPr>
                        <w:t xml:space="preserve">andere </w:t>
                      </w:r>
                      <w:r w:rsidRPr="00C808B9">
                        <w:rPr>
                          <w:rFonts w:eastAsia="Trebuchet MS" w:cs="Trebuchet MS"/>
                          <w:color w:val="0D0D0D" w:themeColor="text1" w:themeTint="F2"/>
                          <w:szCs w:val="20"/>
                        </w:rPr>
                        <w:t xml:space="preserve">gemeenten gekozen voor </w:t>
                      </w:r>
                      <w:r w:rsidR="001B24D1">
                        <w:rPr>
                          <w:rFonts w:eastAsia="Trebuchet MS" w:cs="Trebuchet MS"/>
                          <w:color w:val="0D0D0D" w:themeColor="text1" w:themeTint="F2"/>
                          <w:szCs w:val="20"/>
                        </w:rPr>
                        <w:t>D</w:t>
                      </w:r>
                      <w:r w:rsidR="001B24D1" w:rsidRPr="00C808B9">
                        <w:rPr>
                          <w:rFonts w:eastAsia="Trebuchet MS" w:cs="Trebuchet MS"/>
                          <w:color w:val="0D0D0D" w:themeColor="text1" w:themeTint="F2"/>
                          <w:szCs w:val="20"/>
                        </w:rPr>
                        <w:t>iftar</w:t>
                      </w:r>
                      <w:r>
                        <w:rPr>
                          <w:rFonts w:eastAsia="Trebuchet MS" w:cs="Trebuchet MS"/>
                          <w:color w:val="0D0D0D" w:themeColor="text1" w:themeTint="F2"/>
                          <w:szCs w:val="20"/>
                        </w:rPr>
                        <w:t>.</w:t>
                      </w:r>
                      <w:r w:rsidRPr="00C808B9">
                        <w:rPr>
                          <w:rFonts w:eastAsia="Trebuchet MS" w:cs="Trebuchet MS"/>
                          <w:color w:val="0D0D0D" w:themeColor="text1" w:themeTint="F2"/>
                          <w:szCs w:val="20"/>
                        </w:rPr>
                        <w:t xml:space="preserve"> In de uitvoering zitten er verschillen tussen de gemeenten</w:t>
                      </w:r>
                      <w:r>
                        <w:rPr>
                          <w:rFonts w:eastAsia="Trebuchet MS" w:cs="Trebuchet MS"/>
                          <w:color w:val="0D0D0D" w:themeColor="text1" w:themeTint="F2"/>
                          <w:szCs w:val="20"/>
                        </w:rPr>
                        <w:t>, zoals bijvoorbeeld in de inzamelfrequentie</w:t>
                      </w:r>
                      <w:r w:rsidRPr="00C808B9">
                        <w:rPr>
                          <w:rFonts w:eastAsia="Trebuchet MS" w:cs="Trebuchet MS"/>
                          <w:color w:val="0D0D0D" w:themeColor="text1" w:themeTint="F2"/>
                          <w:szCs w:val="20"/>
                        </w:rPr>
                        <w:t xml:space="preserve">. </w:t>
                      </w:r>
                    </w:p>
                    <w:p w14:paraId="624D32E0" w14:textId="77777777" w:rsidR="004214A1" w:rsidRPr="00C808B9" w:rsidRDefault="004214A1" w:rsidP="004214A1">
                      <w:pPr>
                        <w:rPr>
                          <w:rFonts w:eastAsia="Trebuchet MS" w:cs="Trebuchet MS"/>
                          <w:color w:val="0D0D0D" w:themeColor="text1" w:themeTint="F2"/>
                          <w:szCs w:val="20"/>
                        </w:rPr>
                      </w:pPr>
                    </w:p>
                    <w:p w14:paraId="46A599EF" w14:textId="297E2337" w:rsidR="004214A1" w:rsidRPr="00C808B9" w:rsidRDefault="004214A1" w:rsidP="004214A1">
                      <w:pPr>
                        <w:rPr>
                          <w:rFonts w:eastAsia="Trebuchet MS" w:cs="Trebuchet MS"/>
                          <w:color w:val="0D0D0D" w:themeColor="text1" w:themeTint="F2"/>
                          <w:szCs w:val="20"/>
                        </w:rPr>
                      </w:pPr>
                      <w:r>
                        <w:rPr>
                          <w:rFonts w:eastAsia="Trebuchet MS" w:cs="Trebuchet MS"/>
                          <w:color w:val="0D0D0D" w:themeColor="text1" w:themeTint="F2"/>
                          <w:szCs w:val="20"/>
                        </w:rPr>
                        <w:t>Vijf van de negen</w:t>
                      </w:r>
                      <w:r w:rsidRPr="00C808B9">
                        <w:rPr>
                          <w:rFonts w:eastAsia="Trebuchet MS" w:cs="Trebuchet MS"/>
                          <w:color w:val="0D0D0D" w:themeColor="text1" w:themeTint="F2"/>
                          <w:szCs w:val="20"/>
                        </w:rPr>
                        <w:t xml:space="preserve"> Blink gemeenten kennen een uitdaging ten aanzien van de milieustraat. Zo geeft Asten aan samen met Someren toe te zijn aan een vernieuwing van de milieustraat. Ook Son &amp; Breugel wil de toegankelijkheid </w:t>
                      </w:r>
                      <w:r>
                        <w:rPr>
                          <w:rFonts w:eastAsia="Trebuchet MS" w:cs="Trebuchet MS"/>
                          <w:color w:val="0D0D0D" w:themeColor="text1" w:themeTint="F2"/>
                          <w:szCs w:val="20"/>
                        </w:rPr>
                        <w:t xml:space="preserve">van </w:t>
                      </w:r>
                      <w:r w:rsidRPr="00C808B9">
                        <w:rPr>
                          <w:rFonts w:eastAsia="Trebuchet MS" w:cs="Trebuchet MS"/>
                          <w:color w:val="0D0D0D" w:themeColor="text1" w:themeTint="F2"/>
                          <w:szCs w:val="20"/>
                        </w:rPr>
                        <w:t xml:space="preserve">de milieustraat verbeteren. Laarbeek wil de milieustraat toekomstbestendig maken. </w:t>
                      </w:r>
                      <w:r w:rsidR="00692EA8" w:rsidRPr="00692EA8">
                        <w:rPr>
                          <w:rFonts w:eastAsia="Trebuchet MS" w:cs="Trebuchet MS"/>
                          <w:color w:val="0D0D0D" w:themeColor="text1" w:themeTint="F2"/>
                          <w:szCs w:val="20"/>
                        </w:rPr>
                        <w:t>Als gevolg van de beëindigde samenwerking met PreZero moet Helmond zeer waarschijnlijk op zoek naar een andere plek voor de gemeentelijke milieustraat. Zoals het er nu naar uitziet, is de huidige locatie vanaf eind 2025 niet meer beschikbaar.</w:t>
                      </w:r>
                      <w:r w:rsidR="00692EA8">
                        <w:rPr>
                          <w:rFonts w:eastAsia="Trebuchet MS" w:cs="Trebuchet MS"/>
                          <w:color w:val="0D0D0D" w:themeColor="text1" w:themeTint="F2"/>
                          <w:szCs w:val="20"/>
                        </w:rPr>
                        <w:t xml:space="preserve"> </w:t>
                      </w:r>
                      <w:r w:rsidRPr="00C808B9">
                        <w:rPr>
                          <w:rFonts w:eastAsia="Trebuchet MS" w:cs="Trebuchet MS"/>
                          <w:color w:val="0D0D0D" w:themeColor="text1" w:themeTint="F2"/>
                          <w:szCs w:val="20"/>
                        </w:rPr>
                        <w:t>Zo bestaan er diverse knelpunten binnen de Blink gemeenten ten aanzien van de milieustraat. Blink kan de gemeenten ondersteunen bij het opstellen van een visie over de milieustraat</w:t>
                      </w:r>
                      <w:r>
                        <w:rPr>
                          <w:rFonts w:eastAsia="Trebuchet MS" w:cs="Trebuchet MS"/>
                          <w:color w:val="0D0D0D" w:themeColor="text1" w:themeTint="F2"/>
                          <w:szCs w:val="20"/>
                        </w:rPr>
                        <w:t xml:space="preserve"> en handreikingen doen om de dienstverlening aan burgers zo efficiënt mogelijk te organiseren door regionaal te kijken</w:t>
                      </w:r>
                      <w:r w:rsidRPr="00C808B9">
                        <w:rPr>
                          <w:rFonts w:eastAsia="Trebuchet MS" w:cs="Trebuchet MS"/>
                          <w:color w:val="0D0D0D" w:themeColor="text1" w:themeTint="F2"/>
                          <w:szCs w:val="20"/>
                        </w:rPr>
                        <w:t xml:space="preserve">. </w:t>
                      </w:r>
                      <w:r>
                        <w:rPr>
                          <w:rFonts w:eastAsia="Trebuchet MS" w:cs="Trebuchet MS"/>
                          <w:color w:val="0D0D0D" w:themeColor="text1" w:themeTint="F2"/>
                          <w:szCs w:val="20"/>
                        </w:rPr>
                        <w:t xml:space="preserve">Daarbij kan </w:t>
                      </w:r>
                      <w:r w:rsidRPr="00C808B9">
                        <w:rPr>
                          <w:rFonts w:eastAsia="Trebuchet MS" w:cs="Trebuchet MS"/>
                          <w:color w:val="0D0D0D" w:themeColor="text1" w:themeTint="F2"/>
                          <w:szCs w:val="20"/>
                        </w:rPr>
                        <w:t xml:space="preserve">Blink </w:t>
                      </w:r>
                      <w:r>
                        <w:rPr>
                          <w:rFonts w:eastAsia="Trebuchet MS" w:cs="Trebuchet MS"/>
                          <w:color w:val="0D0D0D" w:themeColor="text1" w:themeTint="F2"/>
                          <w:szCs w:val="20"/>
                        </w:rPr>
                        <w:t xml:space="preserve">op </w:t>
                      </w:r>
                      <w:r w:rsidRPr="00C808B9">
                        <w:rPr>
                          <w:rFonts w:eastAsia="Trebuchet MS" w:cs="Trebuchet MS"/>
                          <w:color w:val="0D0D0D" w:themeColor="text1" w:themeTint="F2"/>
                          <w:szCs w:val="20"/>
                        </w:rPr>
                        <w:t xml:space="preserve">korte termijn </w:t>
                      </w:r>
                      <w:r>
                        <w:rPr>
                          <w:rFonts w:eastAsia="Trebuchet MS" w:cs="Trebuchet MS"/>
                          <w:color w:val="0D0D0D" w:themeColor="text1" w:themeTint="F2"/>
                          <w:szCs w:val="20"/>
                        </w:rPr>
                        <w:t xml:space="preserve">passende </w:t>
                      </w:r>
                      <w:r w:rsidRPr="00C808B9">
                        <w:rPr>
                          <w:rFonts w:eastAsia="Trebuchet MS" w:cs="Trebuchet MS"/>
                          <w:color w:val="0D0D0D" w:themeColor="text1" w:themeTint="F2"/>
                          <w:szCs w:val="20"/>
                        </w:rPr>
                        <w:t xml:space="preserve">oplossingen bieden voor </w:t>
                      </w:r>
                      <w:r>
                        <w:rPr>
                          <w:rFonts w:eastAsia="Trebuchet MS" w:cs="Trebuchet MS"/>
                          <w:color w:val="0D0D0D" w:themeColor="text1" w:themeTint="F2"/>
                          <w:szCs w:val="20"/>
                        </w:rPr>
                        <w:t xml:space="preserve">deze </w:t>
                      </w:r>
                      <w:r w:rsidRPr="00C808B9">
                        <w:rPr>
                          <w:rFonts w:eastAsia="Trebuchet MS" w:cs="Trebuchet MS"/>
                          <w:color w:val="0D0D0D" w:themeColor="text1" w:themeTint="F2"/>
                          <w:szCs w:val="20"/>
                        </w:rPr>
                        <w:t>gemeenten</w:t>
                      </w:r>
                      <w:r>
                        <w:rPr>
                          <w:rFonts w:eastAsia="Trebuchet MS" w:cs="Trebuchet MS"/>
                          <w:color w:val="0D0D0D" w:themeColor="text1" w:themeTint="F2"/>
                          <w:szCs w:val="20"/>
                        </w:rPr>
                        <w:t xml:space="preserve"> die in lijn zijn met deze visie.</w:t>
                      </w:r>
                      <w:r w:rsidRPr="00C808B9">
                        <w:rPr>
                          <w:rFonts w:eastAsia="Trebuchet MS" w:cs="Trebuchet MS"/>
                          <w:color w:val="0D0D0D" w:themeColor="text1" w:themeTint="F2"/>
                          <w:szCs w:val="20"/>
                        </w:rPr>
                        <w:t xml:space="preserve"> </w:t>
                      </w:r>
                    </w:p>
                    <w:p w14:paraId="4044C5FE" w14:textId="77777777" w:rsidR="00692EA8" w:rsidRPr="00C808B9" w:rsidRDefault="00692EA8" w:rsidP="004214A1">
                      <w:pPr>
                        <w:rPr>
                          <w:rFonts w:eastAsia="Trebuchet MS" w:cs="Trebuchet MS"/>
                          <w:color w:val="0D0D0D" w:themeColor="text1" w:themeTint="F2"/>
                          <w:szCs w:val="20"/>
                        </w:rPr>
                      </w:pPr>
                    </w:p>
                    <w:p w14:paraId="175D5F2C" w14:textId="77777777" w:rsidR="004214A1" w:rsidRPr="00C808B9" w:rsidRDefault="004214A1" w:rsidP="004214A1">
                      <w:pPr>
                        <w:rPr>
                          <w:rFonts w:eastAsia="Trebuchet MS" w:cs="Trebuchet MS"/>
                          <w:color w:val="0D0D0D" w:themeColor="text1" w:themeTint="F2"/>
                          <w:szCs w:val="20"/>
                        </w:rPr>
                      </w:pPr>
                      <w:r w:rsidRPr="00C808B9">
                        <w:rPr>
                          <w:rFonts w:eastAsia="Trebuchet MS" w:cs="Trebuchet MS"/>
                          <w:color w:val="0D0D0D" w:themeColor="text1" w:themeTint="F2"/>
                          <w:szCs w:val="20"/>
                        </w:rPr>
                        <w:t>De meeste gemeenten zijn bezig met het realiseren van nieuw beleid rondom afvalverwerking.</w:t>
                      </w:r>
                      <w:r>
                        <w:rPr>
                          <w:rFonts w:eastAsia="Trebuchet MS" w:cs="Trebuchet MS"/>
                          <w:color w:val="0D0D0D" w:themeColor="text1" w:themeTint="F2"/>
                          <w:szCs w:val="20"/>
                        </w:rPr>
                        <w:t xml:space="preserve"> De gemeenten willen daarbij zo veel mogelijk met Blink daar samen in optrekken. Zodat er optimale dienstverlening met een hoge kwaliteit tegen zo laag mogelijke kosten plaats vindt.</w:t>
                      </w:r>
                      <w:r w:rsidRPr="00C808B9">
                        <w:rPr>
                          <w:rFonts w:eastAsia="Trebuchet MS" w:cs="Trebuchet MS"/>
                          <w:color w:val="0D0D0D" w:themeColor="text1" w:themeTint="F2"/>
                          <w:szCs w:val="20"/>
                        </w:rPr>
                        <w:t xml:space="preserve"> </w:t>
                      </w:r>
                    </w:p>
                    <w:p w14:paraId="7418DA72" w14:textId="77777777" w:rsidR="004214A1" w:rsidRPr="00C808B9" w:rsidRDefault="004214A1" w:rsidP="004214A1">
                      <w:pPr>
                        <w:rPr>
                          <w:rFonts w:eastAsia="Trebuchet MS" w:cs="Trebuchet MS"/>
                          <w:color w:val="0D0D0D" w:themeColor="text1" w:themeTint="F2"/>
                          <w:szCs w:val="20"/>
                        </w:rPr>
                      </w:pPr>
                    </w:p>
                    <w:p w14:paraId="788141D8" w14:textId="77777777" w:rsidR="004214A1" w:rsidRPr="00C808B9" w:rsidRDefault="004214A1" w:rsidP="004214A1">
                      <w:pPr>
                        <w:rPr>
                          <w:rFonts w:eastAsia="Trebuchet MS" w:cs="Trebuchet MS"/>
                          <w:color w:val="0D0D0D" w:themeColor="text1" w:themeTint="F2"/>
                          <w:szCs w:val="20"/>
                        </w:rPr>
                      </w:pPr>
                      <w:r w:rsidRPr="00C808B9">
                        <w:rPr>
                          <w:rFonts w:eastAsia="Trebuchet MS" w:cs="Trebuchet MS"/>
                          <w:color w:val="0D0D0D" w:themeColor="text1" w:themeTint="F2"/>
                          <w:szCs w:val="20"/>
                        </w:rPr>
                        <w:t>Binnen de gemeenten komt naar voren dat er een</w:t>
                      </w:r>
                      <w:r>
                        <w:rPr>
                          <w:rFonts w:eastAsia="Trebuchet MS" w:cs="Trebuchet MS"/>
                          <w:color w:val="0D0D0D" w:themeColor="text1" w:themeTint="F2"/>
                          <w:szCs w:val="20"/>
                        </w:rPr>
                        <w:t xml:space="preserve"> verdere</w:t>
                      </w:r>
                      <w:r w:rsidRPr="00C808B9">
                        <w:rPr>
                          <w:rFonts w:eastAsia="Trebuchet MS" w:cs="Trebuchet MS"/>
                          <w:color w:val="0D0D0D" w:themeColor="text1" w:themeTint="F2"/>
                          <w:szCs w:val="20"/>
                        </w:rPr>
                        <w:t xml:space="preserve"> focus gelegd wordt op de communicatie en educatie naar de inwoners toe. Daarbij richten gemeenten zich op bewustwording van de burgers over hoe om te gaan met afval. Enkele gemeenten willen zelf aan de slag met het verbeteren van afvalverwerking en preventie.</w:t>
                      </w:r>
                      <w:r>
                        <w:rPr>
                          <w:rFonts w:eastAsia="Trebuchet MS" w:cs="Trebuchet MS"/>
                          <w:color w:val="0D0D0D" w:themeColor="text1" w:themeTint="F2"/>
                          <w:szCs w:val="20"/>
                        </w:rPr>
                        <w:t xml:space="preserve"> Ook is het raadzaam te kijken of er een gezamenlijke regionale component in zit, om dat met Blink uit te voeren.</w:t>
                      </w:r>
                      <w:r w:rsidRPr="00C808B9">
                        <w:rPr>
                          <w:rFonts w:eastAsia="Trebuchet MS" w:cs="Trebuchet MS"/>
                          <w:color w:val="0D0D0D" w:themeColor="text1" w:themeTint="F2"/>
                          <w:szCs w:val="20"/>
                        </w:rPr>
                        <w:t xml:space="preserve"> </w:t>
                      </w:r>
                    </w:p>
                    <w:p w14:paraId="11C7F42E" w14:textId="77777777" w:rsidR="004214A1" w:rsidRPr="00C808B9" w:rsidRDefault="004214A1" w:rsidP="004214A1">
                      <w:pPr>
                        <w:rPr>
                          <w:rFonts w:eastAsia="Trebuchet MS" w:cs="Trebuchet MS"/>
                          <w:color w:val="0D0D0D" w:themeColor="text1" w:themeTint="F2"/>
                          <w:szCs w:val="20"/>
                        </w:rPr>
                      </w:pPr>
                    </w:p>
                    <w:p w14:paraId="3EEF542A" w14:textId="77777777" w:rsidR="004214A1" w:rsidRPr="00C808B9" w:rsidRDefault="004214A1" w:rsidP="004214A1">
                      <w:pPr>
                        <w:rPr>
                          <w:rFonts w:eastAsia="Trebuchet MS" w:cs="Trebuchet MS"/>
                          <w:color w:val="0D0D0D" w:themeColor="text1" w:themeTint="F2"/>
                          <w:szCs w:val="20"/>
                        </w:rPr>
                      </w:pPr>
                      <w:r w:rsidRPr="00C808B9">
                        <w:rPr>
                          <w:rFonts w:eastAsia="Trebuchet MS" w:cs="Trebuchet MS"/>
                          <w:color w:val="0D0D0D" w:themeColor="text1" w:themeTint="F2"/>
                          <w:szCs w:val="20"/>
                        </w:rPr>
                        <w:t>Wat betreft de Blink organisatie wensen alle gemeente vanuit de goede samenwerking te sturen op uniformiteit.</w:t>
                      </w:r>
                    </w:p>
                    <w:p w14:paraId="5FBDEF7B" w14:textId="5B14D7F8" w:rsidR="00074637" w:rsidRPr="004C4A97" w:rsidRDefault="00074637" w:rsidP="004C4A97">
                      <w:pPr>
                        <w:rPr>
                          <w:rFonts w:eastAsia="Trebuchet MS" w:cs="Trebuchet MS"/>
                          <w:color w:val="0D0D0D" w:themeColor="text1" w:themeTint="F2"/>
                          <w:szCs w:val="20"/>
                        </w:rPr>
                      </w:pPr>
                    </w:p>
                  </w:txbxContent>
                </v:textbox>
                <w10:wrap anchorx="margin"/>
              </v:rect>
            </w:pict>
          </mc:Fallback>
        </mc:AlternateContent>
      </w:r>
    </w:p>
    <w:p w14:paraId="076D4F5F" w14:textId="3DD49D9B" w:rsidR="00074637" w:rsidRDefault="00074637" w:rsidP="003F0411"/>
    <w:p w14:paraId="5DD593F4" w14:textId="0478299B" w:rsidR="00074637" w:rsidRDefault="00074637" w:rsidP="003F0411"/>
    <w:p w14:paraId="211B7FA3" w14:textId="77777777" w:rsidR="00074637" w:rsidRDefault="00074637" w:rsidP="003F0411"/>
    <w:p w14:paraId="5491051E" w14:textId="77777777" w:rsidR="00074637" w:rsidRDefault="00074637" w:rsidP="003F0411"/>
    <w:p w14:paraId="5264E635" w14:textId="59947857" w:rsidR="00074637" w:rsidRPr="00B230CC" w:rsidRDefault="00074637" w:rsidP="003F0411"/>
    <w:p w14:paraId="562288A2" w14:textId="097A2262" w:rsidR="00074637" w:rsidRDefault="00074637">
      <w:pPr>
        <w:spacing w:after="160" w:line="259" w:lineRule="auto"/>
        <w:rPr>
          <w:color w:val="ED1A3B" w:themeColor="accent1"/>
          <w:sz w:val="26"/>
        </w:rPr>
      </w:pPr>
      <w:r>
        <w:br w:type="page"/>
      </w:r>
    </w:p>
    <w:p w14:paraId="761027CB" w14:textId="0D8F865E" w:rsidR="003F0411" w:rsidRPr="00B230CC" w:rsidRDefault="003F0411" w:rsidP="003F0411">
      <w:pPr>
        <w:pStyle w:val="Kop3"/>
      </w:pPr>
      <w:bookmarkStart w:id="32" w:name="_Toc160786559"/>
      <w:r w:rsidRPr="00B230CC">
        <w:lastRenderedPageBreak/>
        <w:t>Ontwikkelingen in de afvalsector</w:t>
      </w:r>
      <w:bookmarkEnd w:id="32"/>
    </w:p>
    <w:p w14:paraId="64D38CAE" w14:textId="14F4565A" w:rsidR="003F0411" w:rsidRPr="00B230CC" w:rsidRDefault="003F0411" w:rsidP="003F0411">
      <w:r w:rsidRPr="00B230CC">
        <w:t xml:space="preserve">In de afval sector spelen een aantal ontwikkelingen die van invloed zijn op Blink. </w:t>
      </w:r>
    </w:p>
    <w:p w14:paraId="22C8EBD2" w14:textId="77777777" w:rsidR="003F0411" w:rsidRPr="00B230CC" w:rsidRDefault="003F0411" w:rsidP="003F0411"/>
    <w:p w14:paraId="110B8D64" w14:textId="77777777" w:rsidR="003F0411" w:rsidRPr="00B230CC" w:rsidRDefault="003F0411" w:rsidP="003F0411">
      <w:pPr>
        <w:rPr>
          <w:b/>
          <w:bCs/>
        </w:rPr>
      </w:pPr>
      <w:r w:rsidRPr="00B230CC">
        <w:rPr>
          <w:b/>
          <w:bCs/>
        </w:rPr>
        <w:t>Inflatie en stijgende kosten</w:t>
      </w:r>
    </w:p>
    <w:p w14:paraId="033BEE5A" w14:textId="77777777" w:rsidR="003F0411" w:rsidRPr="00B230CC" w:rsidRDefault="003F0411" w:rsidP="003F0411">
      <w:r w:rsidRPr="00B230CC">
        <w:t xml:space="preserve">Binnen de afvalsector is (net als in veel andere sectoren) sprake (geweest) van inflatie als gevolg van de oorlog in Oekraïne, macro economische omstandigheden, krapte op de arbeidsmarkt en wereldwijde tekorten aan grondstoffen. Dit heeft als gevolg dat de kosten voor personeel, transport en de verduurzaming van het wagenpark sterk zijn gestegen in de afgelopen jaren en naar verwachting nog verder zullen stijgen in komende jaren. Voor organisaties in de afvalsector is het van belang om de stijging in de kosten in acht te nemen en mee te nemen in de begroting voor de komende jaren.  </w:t>
      </w:r>
    </w:p>
    <w:p w14:paraId="2D33AEF0" w14:textId="77777777" w:rsidR="003F0411" w:rsidRPr="00B230CC" w:rsidRDefault="003F0411" w:rsidP="003F0411"/>
    <w:p w14:paraId="32CB0887" w14:textId="5CC8C1A8" w:rsidR="003F0411" w:rsidRPr="00B230CC" w:rsidRDefault="003F0411" w:rsidP="003F0411">
      <w:pPr>
        <w:rPr>
          <w:b/>
          <w:bCs/>
        </w:rPr>
      </w:pPr>
      <w:r w:rsidRPr="00B230CC">
        <w:rPr>
          <w:b/>
          <w:bCs/>
        </w:rPr>
        <w:t xml:space="preserve">Private partijen schrijven </w:t>
      </w:r>
      <w:r w:rsidR="00FC7567" w:rsidRPr="00B230CC">
        <w:rPr>
          <w:b/>
          <w:bCs/>
        </w:rPr>
        <w:t xml:space="preserve">steeds minder </w:t>
      </w:r>
      <w:r w:rsidRPr="00B230CC">
        <w:rPr>
          <w:b/>
          <w:bCs/>
        </w:rPr>
        <w:t>in bij aanbestedingen voor inzamelen huishoudelijk afval</w:t>
      </w:r>
    </w:p>
    <w:p w14:paraId="3212FDA2" w14:textId="42BC99BA" w:rsidR="003F0411" w:rsidRPr="00B230CC" w:rsidRDefault="003F0411" w:rsidP="003F0411">
      <w:r w:rsidRPr="00B230CC">
        <w:t>Het aanbesteden van uitsluitend logistieke inzameldienstverlening is voor</w:t>
      </w:r>
      <w:r w:rsidR="00657F45" w:rsidRPr="00B230CC">
        <w:t xml:space="preserve"> grote landelijke</w:t>
      </w:r>
      <w:r w:rsidRPr="00B230CC">
        <w:t xml:space="preserve"> private partijen minder aantrekkelijk. Dit is zichtbaar doordat bij aanbestedingen voor het inzamelen van huishoudelijk afval vak</w:t>
      </w:r>
      <w:r w:rsidR="001C2992" w:rsidRPr="00B230CC">
        <w:t>er</w:t>
      </w:r>
      <w:r w:rsidRPr="00B230CC">
        <w:t xml:space="preserve"> sprake is van één aanbiedende private partij, waardoor er sprake is van een verminderde marktwerking. Dat geldt niet voor de afvalverwerkingssector, waarin private partijen voldoende rendement zien. Doordat private partijen zich terugtrekken uit huishoudelijke afvalinzameling, zijn publieke afvalorganisaties genoodzaakt om na te denken over de mogelijkheden: bepaalde taken zelf uitvoeren of de samenwerking opzoeken met andere organisaties.</w:t>
      </w:r>
      <w:r w:rsidR="004A1E6E" w:rsidRPr="00B230CC">
        <w:rPr>
          <w:rStyle w:val="Voetnootmarkering"/>
        </w:rPr>
        <w:footnoteReference w:id="2"/>
      </w:r>
    </w:p>
    <w:p w14:paraId="1D98FA7C" w14:textId="77777777" w:rsidR="003F0411" w:rsidRPr="00B230CC" w:rsidRDefault="003F0411" w:rsidP="003F0411"/>
    <w:p w14:paraId="10CE173B" w14:textId="77777777" w:rsidR="003F0411" w:rsidRPr="00B230CC" w:rsidRDefault="003F0411" w:rsidP="003F0411">
      <w:pPr>
        <w:rPr>
          <w:b/>
          <w:bCs/>
        </w:rPr>
      </w:pPr>
      <w:r w:rsidRPr="00B230CC">
        <w:rPr>
          <w:b/>
          <w:bCs/>
        </w:rPr>
        <w:t>Afname PPS-constructies in de sector</w:t>
      </w:r>
    </w:p>
    <w:p w14:paraId="04D7B7F0" w14:textId="6C30E3FA" w:rsidR="003711F9" w:rsidRPr="00B230CC" w:rsidRDefault="003F0411" w:rsidP="003F0411">
      <w:r w:rsidRPr="00B230CC">
        <w:t>Het aantal PPS-constructies neemt af in de sector. In de sector is er nog één andere PPS-constructie (N.V. Haagse Milieuservice</w:t>
      </w:r>
      <w:r w:rsidR="003711F9" w:rsidRPr="00B230CC">
        <w:t>s</w:t>
      </w:r>
      <w:r w:rsidRPr="00B230CC">
        <w:t>) die wezenlijk verschilt met Blink vanwege de bestuursvorm (N.V. versus GR)</w:t>
      </w:r>
      <w:r w:rsidR="00AE7433" w:rsidRPr="00B230CC">
        <w:t>, en die momenteel ook een ontvlechtingstraject met haar private partner is gestart</w:t>
      </w:r>
      <w:r w:rsidRPr="00B230CC">
        <w:t>. In de sector is er geen andere PPS-constructie die georganiseerd is zoals Blink.</w:t>
      </w:r>
    </w:p>
    <w:p w14:paraId="2A71E90A" w14:textId="77777777" w:rsidR="001C55CD" w:rsidRDefault="001C55CD" w:rsidP="003F0411"/>
    <w:p w14:paraId="1DADADD4" w14:textId="77777777" w:rsidR="001C55CD" w:rsidRDefault="001C55CD" w:rsidP="001C55CD">
      <w:r>
        <w:t xml:space="preserve">Rondom de eeuwwisseling waren er in Nederland 3 PPS constructies, HMS (Haagse Milieuservices), CURE en Blink. Cure is per 1 januari 2014 zelfstandig geworden na uittreding van </w:t>
      </w:r>
      <w:proofErr w:type="spellStart"/>
      <w:r>
        <w:t>Van</w:t>
      </w:r>
      <w:proofErr w:type="spellEnd"/>
      <w:r>
        <w:t xml:space="preserve"> Gansewinkel. Cure is in 2001 opgericht door 3 gemeenten en Van Gansewinkel, hetzelfde jaar als dat Blink is opgericht.</w:t>
      </w:r>
    </w:p>
    <w:p w14:paraId="3244DDA9" w14:textId="223185D7" w:rsidR="001C55CD" w:rsidRPr="00B230CC" w:rsidRDefault="001C55CD" w:rsidP="003F0411">
      <w:r>
        <w:t xml:space="preserve">HMS is in 1998 opgericht als NV, waarvan de gemeente Den Haag enig aandeelhouder is. Het management is uitbesteed aan AVR indertijd. AVR is overgenomen door Van Gansewinkel, later is Van Gansewinkel samengegaan met </w:t>
      </w:r>
      <w:proofErr w:type="spellStart"/>
      <w:r>
        <w:t>Shanks</w:t>
      </w:r>
      <w:proofErr w:type="spellEnd"/>
      <w:r>
        <w:t xml:space="preserve"> en onder de naam </w:t>
      </w:r>
      <w:proofErr w:type="spellStart"/>
      <w:r>
        <w:t>Renewi</w:t>
      </w:r>
      <w:proofErr w:type="spellEnd"/>
      <w:r>
        <w:t xml:space="preserve"> verder gegaan. Bij HMS zijn er geen bezittingen (materieel, gebouwen etc.) Alles wordt door </w:t>
      </w:r>
      <w:proofErr w:type="spellStart"/>
      <w:r>
        <w:t>Renewi</w:t>
      </w:r>
      <w:proofErr w:type="spellEnd"/>
      <w:r>
        <w:t xml:space="preserve"> ter beschikking gesteld, evenals het management en de directie. Voor zover bekend is in 2016 de samenwerking herijkt en aangepast. Elke 5 jaar wordt de samenwerking geëvalueerd. De laatste evaluatie heeft ertoe geleid, dat de samenwerking tussen HMS en </w:t>
      </w:r>
      <w:proofErr w:type="spellStart"/>
      <w:r>
        <w:t>Renewi</w:t>
      </w:r>
      <w:proofErr w:type="spellEnd"/>
      <w:r>
        <w:t xml:space="preserve"> wordt beëindigd. Dit besluit is op 11 april 2023 bekendgemaakt aan de gemeenteraad van Den Haag. Momenteel wordt er gewerkt aan de ontvlechting tussen partijen. Nadere details zijn momenteel onbekend.</w:t>
      </w:r>
    </w:p>
    <w:p w14:paraId="3F1572D6" w14:textId="77777777" w:rsidR="001023C0" w:rsidRPr="00B230CC" w:rsidRDefault="001023C0" w:rsidP="003F0411"/>
    <w:p w14:paraId="65137BA6" w14:textId="77777777" w:rsidR="001023C0" w:rsidRPr="00B230CC" w:rsidRDefault="001023C0" w:rsidP="001023C0">
      <w:pPr>
        <w:rPr>
          <w:b/>
          <w:bCs/>
        </w:rPr>
      </w:pPr>
      <w:r w:rsidRPr="00B230CC">
        <w:rPr>
          <w:b/>
          <w:bCs/>
        </w:rPr>
        <w:t>Operationele samenwerkingen</w:t>
      </w:r>
    </w:p>
    <w:p w14:paraId="62EBCB69" w14:textId="0E0C028A" w:rsidR="001023C0" w:rsidRPr="00B230CC" w:rsidRDefault="001023C0" w:rsidP="003F0411">
      <w:r w:rsidRPr="00B230CC">
        <w:t xml:space="preserve">Op operationeel gebied zoeken publieke afvalorganisaties de samenwerking met andere organisaties. Een voorbeeld is </w:t>
      </w:r>
      <w:proofErr w:type="spellStart"/>
      <w:r w:rsidRPr="00B230CC">
        <w:t>MidWaste</w:t>
      </w:r>
      <w:proofErr w:type="spellEnd"/>
      <w:r w:rsidRPr="00B230CC">
        <w:t xml:space="preserve">. </w:t>
      </w:r>
      <w:proofErr w:type="spellStart"/>
      <w:r w:rsidRPr="00B230CC">
        <w:t>MidWaste</w:t>
      </w:r>
      <w:proofErr w:type="spellEnd"/>
      <w:r w:rsidRPr="00B230CC">
        <w:t xml:space="preserve"> is een coöperatieve vereniging van regionale afval- en reinigingsbedrijven die gezamenlijk de inkoop en het aanbesteden van grondstoffen op zich neemt. Voor een publieke afvalorganisatie is het interessant om de samenwerking op te zoeken met partijen zoals </w:t>
      </w:r>
      <w:proofErr w:type="spellStart"/>
      <w:r w:rsidRPr="00B230CC">
        <w:t>MidWaste</w:t>
      </w:r>
      <w:proofErr w:type="spellEnd"/>
      <w:r w:rsidRPr="00B230CC">
        <w:t xml:space="preserve"> voor de </w:t>
      </w:r>
      <w:proofErr w:type="spellStart"/>
      <w:r w:rsidRPr="00B230CC">
        <w:t>vermarkting</w:t>
      </w:r>
      <w:proofErr w:type="spellEnd"/>
      <w:r w:rsidRPr="00B230CC">
        <w:t xml:space="preserve"> van grondstoffen voor schaalvoordelen</w:t>
      </w:r>
      <w:r w:rsidR="003711F9" w:rsidRPr="00B230CC">
        <w:t xml:space="preserve"> en kennisdeling</w:t>
      </w:r>
      <w:r w:rsidRPr="00B230CC">
        <w:t xml:space="preserve">. Eerder kon Blink zich niet aansluiten bij </w:t>
      </w:r>
      <w:proofErr w:type="spellStart"/>
      <w:r w:rsidRPr="00B230CC">
        <w:t>MidWaste</w:t>
      </w:r>
      <w:proofErr w:type="spellEnd"/>
      <w:r w:rsidRPr="00B230CC">
        <w:t xml:space="preserve"> omdat een private partij (</w:t>
      </w:r>
      <w:proofErr w:type="spellStart"/>
      <w:r w:rsidRPr="00B230CC">
        <w:t>PreZero</w:t>
      </w:r>
      <w:proofErr w:type="spellEnd"/>
      <w:r w:rsidRPr="00B230CC">
        <w:t xml:space="preserve">) deel uitmaakte van de organisatie. </w:t>
      </w:r>
    </w:p>
    <w:p w14:paraId="251C1AE6" w14:textId="77777777" w:rsidR="003F0411" w:rsidRPr="00B230CC" w:rsidRDefault="003F0411" w:rsidP="003F0411"/>
    <w:p w14:paraId="4240A74C" w14:textId="77777777" w:rsidR="003F0411" w:rsidRPr="00B230CC" w:rsidRDefault="003F0411" w:rsidP="003F0411">
      <w:pPr>
        <w:rPr>
          <w:b/>
          <w:bCs/>
        </w:rPr>
      </w:pPr>
      <w:r w:rsidRPr="00B230CC">
        <w:rPr>
          <w:b/>
          <w:bCs/>
        </w:rPr>
        <w:t>Circulair ambachtscentrum en milieustraten</w:t>
      </w:r>
    </w:p>
    <w:p w14:paraId="455EDBDC" w14:textId="691357BE" w:rsidR="003F0411" w:rsidRPr="00B230CC" w:rsidRDefault="003F0411" w:rsidP="003F0411">
      <w:r w:rsidRPr="00B230CC">
        <w:t xml:space="preserve">Een circulair ambachtscentrum is een plaats waar ambachtelijke activiteiten worden uitgevoerd met een sterk sociaal en maatschappelijk doel. Het centrum is meestal gericht op het bieden van kansen en ondersteuning aan mensen met een afstand tot de arbeidsmarkt. Hierbij wordt vaak de samenwerking opgezocht met milieustraten en leerwerkbedrijven. In deze samenwerking wordt materiaal dat wordt ingeleverd bij de milieustraten beoordeeld op zijn potentieel voor verdere </w:t>
      </w:r>
      <w:proofErr w:type="spellStart"/>
      <w:r w:rsidRPr="00B230CC">
        <w:t>waardecreatie</w:t>
      </w:r>
      <w:proofErr w:type="spellEnd"/>
      <w:r w:rsidRPr="00B230CC">
        <w:t xml:space="preserve"> in het circulaire ambachtscentrum, waar het vervolgens kan worden verwerkt. Momenteel zijn er vanuit de gemeente Helmond en de gemeente Nuenen initiatieven om een circulair ambachtscentrum op te zetten. Blink zou een rol kunnen vervullen in het realiseren van een ambachtscentrum.</w:t>
      </w:r>
    </w:p>
    <w:p w14:paraId="63256B2D" w14:textId="77777777" w:rsidR="003F0411" w:rsidRPr="00B230CC" w:rsidRDefault="003F0411" w:rsidP="003F0411"/>
    <w:p w14:paraId="2D8D7889" w14:textId="77777777" w:rsidR="003F0411" w:rsidRPr="00B230CC" w:rsidRDefault="003F0411" w:rsidP="003F0411">
      <w:pPr>
        <w:rPr>
          <w:b/>
          <w:bCs/>
        </w:rPr>
      </w:pPr>
      <w:r w:rsidRPr="00B230CC">
        <w:rPr>
          <w:b/>
          <w:bCs/>
        </w:rPr>
        <w:t>Voorscheiding/</w:t>
      </w:r>
      <w:proofErr w:type="spellStart"/>
      <w:r w:rsidRPr="00B230CC">
        <w:rPr>
          <w:b/>
          <w:bCs/>
        </w:rPr>
        <w:t>nascheiding</w:t>
      </w:r>
      <w:proofErr w:type="spellEnd"/>
    </w:p>
    <w:p w14:paraId="2755FBC9" w14:textId="77777777" w:rsidR="003F0411" w:rsidRPr="00B230CC" w:rsidRDefault="003F0411" w:rsidP="003F0411">
      <w:r w:rsidRPr="00B230CC">
        <w:t xml:space="preserve">De focus op duurzaamheid en circulaire economie heeft geleid tot een grotere druk op afvalscheiding en recycling om waardevolle grondstoffen te behouden en de hoeveelheid restafval te verminderen. </w:t>
      </w:r>
    </w:p>
    <w:p w14:paraId="28A90398" w14:textId="4DCD6B3F" w:rsidR="003F0411" w:rsidRPr="00B230CC" w:rsidRDefault="003F0411" w:rsidP="003F0411">
      <w:r w:rsidRPr="00B230CC">
        <w:t xml:space="preserve">Afvalscheiding kan middels voorscheiding/bronscheiding of </w:t>
      </w:r>
      <w:proofErr w:type="spellStart"/>
      <w:r w:rsidRPr="00B230CC">
        <w:t>nascheiding</w:t>
      </w:r>
      <w:proofErr w:type="spellEnd"/>
      <w:r w:rsidRPr="00B230CC">
        <w:t xml:space="preserve">. Bij bronscheiding scheiden inwoners hun afval thuis. </w:t>
      </w:r>
      <w:proofErr w:type="spellStart"/>
      <w:r w:rsidRPr="00B230CC">
        <w:t>Nascheiding</w:t>
      </w:r>
      <w:proofErr w:type="spellEnd"/>
      <w:r w:rsidRPr="00B230CC">
        <w:t xml:space="preserve"> wil zeggen dat het afval door de afvalverwerker wordt gesorteerd. Voor </w:t>
      </w:r>
      <w:proofErr w:type="spellStart"/>
      <w:r w:rsidRPr="00B230CC">
        <w:t>nascheiding</w:t>
      </w:r>
      <w:proofErr w:type="spellEnd"/>
      <w:r w:rsidRPr="00B230CC">
        <w:t xml:space="preserve"> zijn geavanceerde sorteermachines en technologieën nodig om dit goed te kunnen uitvoeren. </w:t>
      </w:r>
      <w:r w:rsidR="00AE7433" w:rsidRPr="00B230CC">
        <w:t xml:space="preserve">Bronscheiding </w:t>
      </w:r>
      <w:r w:rsidRPr="00B230CC">
        <w:t>maakt inwoners bewuster van de hoeveelheid afval. Het betekent wel dat inwoners te maken krijgen met verschillende afvalbakken. Vooral in stedelijke gebieden met kleine woningen en hoogbouw is het lastiger om op deze manier afval te scheiden door het gebrek aan ruimte om het afval apart te houden.</w:t>
      </w:r>
      <w:r w:rsidR="003711F9" w:rsidRPr="00B230CC">
        <w:t xml:space="preserve"> </w:t>
      </w:r>
      <w:r w:rsidR="001023C0" w:rsidRPr="00B230CC">
        <w:t xml:space="preserve">Daarom wordt hier soms gekozen voor </w:t>
      </w:r>
      <w:proofErr w:type="spellStart"/>
      <w:r w:rsidR="001023C0" w:rsidRPr="00B230CC">
        <w:t>nascheiding</w:t>
      </w:r>
      <w:proofErr w:type="spellEnd"/>
      <w:r w:rsidR="001023C0" w:rsidRPr="00B230CC">
        <w:t>. Voor de relatief beperkt stedelijke gemeenten binnen Blink, is in de basis bronscheiding de beste keuze.</w:t>
      </w:r>
      <w:r w:rsidR="003711F9" w:rsidRPr="00B230CC">
        <w:t xml:space="preserve"> </w:t>
      </w:r>
      <w:r w:rsidR="001023C0" w:rsidRPr="00B230CC">
        <w:t>Dit wordt ook ondersteund door de hoge scheidingsresultaten binnen de Blink gemeenten.</w:t>
      </w:r>
    </w:p>
    <w:p w14:paraId="2F81988F" w14:textId="77777777" w:rsidR="00B0613A" w:rsidRPr="00B230CC" w:rsidRDefault="00B0613A" w:rsidP="003F0411"/>
    <w:p w14:paraId="5DA2ED91" w14:textId="71AA737D" w:rsidR="00B0613A" w:rsidRPr="00B230CC" w:rsidRDefault="00B0613A" w:rsidP="00B0613A">
      <w:pPr>
        <w:rPr>
          <w:b/>
          <w:bCs/>
        </w:rPr>
      </w:pPr>
      <w:proofErr w:type="spellStart"/>
      <w:r w:rsidRPr="00B230CC">
        <w:rPr>
          <w:b/>
          <w:bCs/>
        </w:rPr>
        <w:t>Diftar</w:t>
      </w:r>
      <w:proofErr w:type="spellEnd"/>
    </w:p>
    <w:p w14:paraId="5D23B214" w14:textId="609BF991" w:rsidR="00C845D2" w:rsidRPr="00B230CC" w:rsidRDefault="00C845D2" w:rsidP="003F0411">
      <w:proofErr w:type="spellStart"/>
      <w:r w:rsidRPr="00B230CC">
        <w:t>Diftar</w:t>
      </w:r>
      <w:proofErr w:type="spellEnd"/>
      <w:r w:rsidRPr="00B230CC">
        <w:t xml:space="preserve"> staat voor "gedifferentieerd tarief" en verwijst naar een systeem van afvalbeheer waarbij inwoners betalen voor de verwijdering van hun afval op basis van het volume of het gewicht van het afval dat ze produceren. Het doel van </w:t>
      </w:r>
      <w:proofErr w:type="spellStart"/>
      <w:r w:rsidR="000A6D2F">
        <w:t>D</w:t>
      </w:r>
      <w:r w:rsidR="000A6D2F" w:rsidRPr="00B230CC">
        <w:t>iftar</w:t>
      </w:r>
      <w:proofErr w:type="spellEnd"/>
      <w:r w:rsidRPr="00B230CC">
        <w:t xml:space="preserve"> is om afvalbewustzijn te vergroten en mensen aan te moedigen om minder afval te genereren en meer te recyclen. Bij een aantal gemeenten zorgt het voor een daling van het restafval.</w:t>
      </w:r>
      <w:r w:rsidR="005A720D" w:rsidRPr="00B230CC">
        <w:t xml:space="preserve"> In het verleden is door nagenoeg alle gemeenten voor </w:t>
      </w:r>
      <w:proofErr w:type="spellStart"/>
      <w:r w:rsidR="000A6D2F" w:rsidRPr="00B230CC">
        <w:t>Diftar</w:t>
      </w:r>
      <w:proofErr w:type="spellEnd"/>
      <w:r w:rsidR="005A720D" w:rsidRPr="00B230CC">
        <w:t xml:space="preserve"> gekozen, waaronder Helmond als stedelijk gebied. Son &amp; Breugel kiest als enige gemeente niet voor </w:t>
      </w:r>
      <w:proofErr w:type="spellStart"/>
      <w:r w:rsidR="000A6D2F" w:rsidRPr="00B230CC">
        <w:t>Diftar</w:t>
      </w:r>
      <w:proofErr w:type="spellEnd"/>
      <w:r w:rsidR="005A720D" w:rsidRPr="00B230CC">
        <w:t xml:space="preserve">. </w:t>
      </w:r>
    </w:p>
    <w:p w14:paraId="62E30E95" w14:textId="77777777" w:rsidR="003F0411" w:rsidRPr="00B230CC" w:rsidRDefault="003F0411" w:rsidP="003F0411">
      <w:pPr>
        <w:rPr>
          <w:color w:val="ED1A3B" w:themeColor="accent1"/>
          <w:sz w:val="26"/>
        </w:rPr>
      </w:pPr>
    </w:p>
    <w:p w14:paraId="3BB356DA" w14:textId="77777777" w:rsidR="003F0411" w:rsidRPr="00B230CC" w:rsidRDefault="003F0411" w:rsidP="003F0411">
      <w:pPr>
        <w:pStyle w:val="Kop3"/>
      </w:pPr>
      <w:bookmarkStart w:id="33" w:name="_Toc160786560"/>
      <w:r w:rsidRPr="00B230CC">
        <w:t>Juridische ontwikkelingen</w:t>
      </w:r>
      <w:bookmarkEnd w:id="33"/>
      <w:r w:rsidRPr="00B230CC">
        <w:t xml:space="preserve"> </w:t>
      </w:r>
    </w:p>
    <w:p w14:paraId="6A17B22C" w14:textId="19E83C02" w:rsidR="003F0411" w:rsidRPr="00B230CC" w:rsidRDefault="003F0411" w:rsidP="003F0411">
      <w:r w:rsidRPr="00B230CC">
        <w:t xml:space="preserve">Blink heeft te maken met de </w:t>
      </w:r>
      <w:r w:rsidR="00BB5D3B" w:rsidRPr="00B230CC">
        <w:t xml:space="preserve">gewijzigde GR wetgeving, inkoop en aanbestedingsrecht, </w:t>
      </w:r>
      <w:r w:rsidRPr="00B230CC">
        <w:t>Rijtijdenwet, Arbowet</w:t>
      </w:r>
      <w:r w:rsidR="00BB5D3B" w:rsidRPr="00B230CC">
        <w:t xml:space="preserve"> en de</w:t>
      </w:r>
      <w:r w:rsidRPr="00B230CC">
        <w:t xml:space="preserve"> Leidraad fysieke belasting. In onderstaande paragrafen is uiteengezet wat onderstaande juridische ontwikkelingen betekenen voor de business</w:t>
      </w:r>
      <w:r w:rsidR="00224C8B">
        <w:t xml:space="preserve"> </w:t>
      </w:r>
      <w:r w:rsidRPr="00B230CC">
        <w:t xml:space="preserve">case van de uitvoeringsorganisatie Blink. </w:t>
      </w:r>
    </w:p>
    <w:p w14:paraId="2A1B3F0B" w14:textId="77777777" w:rsidR="003F0411" w:rsidRPr="00B230CC" w:rsidRDefault="003F0411" w:rsidP="003F0411"/>
    <w:p w14:paraId="41AD8DE8" w14:textId="77777777" w:rsidR="00F17859" w:rsidRPr="00B230CC" w:rsidRDefault="00F17859" w:rsidP="00F17859">
      <w:pPr>
        <w:rPr>
          <w:b/>
          <w:bCs/>
        </w:rPr>
      </w:pPr>
      <w:r w:rsidRPr="00B230CC">
        <w:rPr>
          <w:b/>
          <w:bCs/>
        </w:rPr>
        <w:t>Wijziging GR wetgeving</w:t>
      </w:r>
    </w:p>
    <w:p w14:paraId="034C0A22" w14:textId="77777777" w:rsidR="001E3928" w:rsidRDefault="00F17859" w:rsidP="00F17859">
      <w:r w:rsidRPr="00B230CC">
        <w:t>De wetswijziging per 1 juli 2022 van de wet gemeenschappelijke regeling (</w:t>
      </w:r>
      <w:proofErr w:type="spellStart"/>
      <w:r w:rsidRPr="00B230CC">
        <w:t>Wgr</w:t>
      </w:r>
      <w:proofErr w:type="spellEnd"/>
      <w:r w:rsidRPr="00B230CC">
        <w:t xml:space="preserve">) heeft als doel de </w:t>
      </w:r>
      <w:proofErr w:type="spellStart"/>
      <w:r w:rsidRPr="00B230CC">
        <w:t>kaderstellende</w:t>
      </w:r>
      <w:proofErr w:type="spellEnd"/>
      <w:r w:rsidRPr="00B230CC">
        <w:t xml:space="preserve"> en controlerende rol van gemeenteraden te versterken. De wet geeft gemeenteraden meer keuzemogelijkheden omtrent de werking van de GR. Een van de keuzemogelijkheden is bijvoorbeeld het instellen van een adviescommissie, wat enkel mogelijk is bij een GR openbaar lichaam. Indien er een adviescommissie ingesteld wordt, kunnen zij het bestuur van Blink adviseren over besluiten. De gemeenteraden dienen unaniem akkoord te zijn voordat een adviescommissie kan worden opgesteld. Niet elke raad dient een lid aan deze commissie af te vaardigen. </w:t>
      </w:r>
    </w:p>
    <w:p w14:paraId="51E84E66" w14:textId="77777777" w:rsidR="001E3928" w:rsidRDefault="001E3928" w:rsidP="00F17859"/>
    <w:p w14:paraId="06A27DD5" w14:textId="77777777" w:rsidR="00695BF1" w:rsidRDefault="00695BF1" w:rsidP="00695BF1">
      <w:r>
        <w:lastRenderedPageBreak/>
        <w:t xml:space="preserve">Het is aan de gemeenteraden om het initiatief te nemen voor het opzetten van een regionale adviescommissie. Op basis van de wet dienen alle gemeenteraden unaniem akkoord te zijn voor het vormen van die commissie. Te overwegen valt om voordat een adviescommissie wordt opgestart, eerst als raden in gesprek te gaan met de wethouders over hoe zij willen sturen vanuit de </w:t>
      </w:r>
      <w:proofErr w:type="spellStart"/>
      <w:r>
        <w:t>kaderstellende</w:t>
      </w:r>
      <w:proofErr w:type="spellEnd"/>
      <w:r>
        <w:t xml:space="preserve"> taak, wat ze willen weten en hoe zij geïnformeerd willen worden door de wethouders. Bijvoorbeeld door de P&amp;C cyclus te verbeteren, de informatievoorziening en monitoring verder vorm te geven </w:t>
      </w:r>
    </w:p>
    <w:p w14:paraId="44CFDF0E" w14:textId="77777777" w:rsidR="00F17859" w:rsidRPr="00B230CC" w:rsidRDefault="00F17859" w:rsidP="00F17859"/>
    <w:p w14:paraId="1E9DD4C6" w14:textId="137DF49B" w:rsidR="00F17859" w:rsidRPr="00B230CC" w:rsidRDefault="00F17859" w:rsidP="00F17859">
      <w:pPr>
        <w:rPr>
          <w:b/>
          <w:bCs/>
        </w:rPr>
      </w:pPr>
      <w:r w:rsidRPr="00B230CC">
        <w:rPr>
          <w:b/>
          <w:bCs/>
        </w:rPr>
        <w:t>Inkoop en aanbestedingsrecht</w:t>
      </w:r>
    </w:p>
    <w:p w14:paraId="4C802727" w14:textId="0AB4328A" w:rsidR="00BB5D3B" w:rsidRPr="00B230CC" w:rsidRDefault="00BB5D3B" w:rsidP="003F0411">
      <w:r w:rsidRPr="00B230CC">
        <w:t xml:space="preserve">Een GR is gekwalificeerd als publiekrechtelijke instelling/aanbestedende dienst. Wanneer een GR inkoopt of een samenwerkingsrelatie aangaat moet de Aanbestedingswet worden gevolgd. De Aanbestedingswet is een belangrijke wet in Nederland die de regels en procedures vastlegt die moeten worden gevolgd bij het inkopen van goederen, diensten en werken door publieke instanties. De wet is bedoeld om eerlijke concurrentie, transparantie en gelijke behandeling van inschrijvers te waarborgen bij het plaatsen van overheidsopdrachten. De </w:t>
      </w:r>
      <w:r w:rsidR="00B0613A" w:rsidRPr="00B230CC">
        <w:t xml:space="preserve">wet definieert procedures, gunningscriteria, uitsluitingsgronden en klachtenprocedures. Bovendien stelt de wet drempelwaarden vast voor verschillende soorten opdrachten (werken, leveringen, diensten). Boven deze drempels zijn publieke instanties verplicht om de Europese aanbestedingsprocedures te volgen. </w:t>
      </w:r>
      <w:r w:rsidR="00582A8B" w:rsidRPr="00B230CC">
        <w:t xml:space="preserve">Blink dient zich te houden aan de aanbestedingswet.  </w:t>
      </w:r>
    </w:p>
    <w:p w14:paraId="02E983A1" w14:textId="77777777" w:rsidR="0048264A" w:rsidRPr="00B230CC" w:rsidRDefault="0048264A" w:rsidP="003F0411"/>
    <w:p w14:paraId="724E428A" w14:textId="77777777" w:rsidR="003F0411" w:rsidRPr="00B230CC" w:rsidRDefault="003F0411" w:rsidP="003F0411">
      <w:r w:rsidRPr="00B230CC">
        <w:rPr>
          <w:b/>
          <w:bCs/>
        </w:rPr>
        <w:t>Rijtijdenwet</w:t>
      </w:r>
    </w:p>
    <w:p w14:paraId="122B573F" w14:textId="50673DC2" w:rsidR="001C2C5C" w:rsidRDefault="00915669" w:rsidP="003F0411">
      <w:r>
        <w:t xml:space="preserve">De rijtijdenwet is voor inzamelvoertuigen niet van toepassing, dit is een uitzondering in de rijtijdenwet. Wel geldt de arbeidstijdenwet, die echter andere regels kent. </w:t>
      </w:r>
    </w:p>
    <w:p w14:paraId="1752EB44" w14:textId="77777777" w:rsidR="003F0411" w:rsidRPr="00B230CC" w:rsidRDefault="003F0411" w:rsidP="003F0411"/>
    <w:p w14:paraId="631848A6" w14:textId="77777777" w:rsidR="003F0411" w:rsidRPr="00B230CC" w:rsidRDefault="003F0411" w:rsidP="003F0411">
      <w:r w:rsidRPr="00B230CC">
        <w:rPr>
          <w:b/>
          <w:bCs/>
        </w:rPr>
        <w:t>Arbowetgeving</w:t>
      </w:r>
    </w:p>
    <w:p w14:paraId="35A7E3F1" w14:textId="47B7513E" w:rsidR="003F0411" w:rsidRPr="00B230CC" w:rsidRDefault="003F0411" w:rsidP="003F0411">
      <w:r w:rsidRPr="00B230CC">
        <w:t>De Arbowet stelt verplichtingen en voorschriften voor werkgevers om veilige en gezonde arbeidsomstandigheden voor werknemers te waarborgen. De werkgever dient volgens deze wet te zorgen voor duidelijke instructies, voorlichting, training en persoonlijke beschermingsmiddelen. De Arbowet is ook van toepassing op vrijwilligers indien er sprake is van ernstige risico</w:t>
      </w:r>
      <w:r w:rsidR="005A720D" w:rsidRPr="00B230CC">
        <w:t>’</w:t>
      </w:r>
      <w:r w:rsidRPr="00B230CC">
        <w:t xml:space="preserve">s voor de gezondheid en veiligheid, zoals in het geval van grote fysieke belasting. Om deze reden vallen vrijwilligers </w:t>
      </w:r>
      <w:r w:rsidR="003711F9" w:rsidRPr="00B230CC">
        <w:t xml:space="preserve">die </w:t>
      </w:r>
      <w:r w:rsidRPr="00B230CC">
        <w:t xml:space="preserve">helpen bij het inzamelen van afval als belader of bij het inzamelen van papier ook onder de Arbowet. </w:t>
      </w:r>
    </w:p>
    <w:p w14:paraId="04E07403" w14:textId="77777777" w:rsidR="003F0411" w:rsidRPr="00B230CC" w:rsidRDefault="003F0411" w:rsidP="003F0411">
      <w:pPr>
        <w:rPr>
          <w:highlight w:val="yellow"/>
        </w:rPr>
      </w:pPr>
    </w:p>
    <w:p w14:paraId="31CF5A4D" w14:textId="77777777" w:rsidR="003F0411" w:rsidRPr="00B230CC" w:rsidRDefault="003F0411" w:rsidP="003F0411">
      <w:pPr>
        <w:rPr>
          <w:b/>
          <w:bCs/>
        </w:rPr>
      </w:pPr>
      <w:r w:rsidRPr="00B230CC">
        <w:rPr>
          <w:b/>
          <w:bCs/>
        </w:rPr>
        <w:t>Leidraad fysieke belasting</w:t>
      </w:r>
    </w:p>
    <w:p w14:paraId="6D45B533" w14:textId="2D61B73B" w:rsidR="00F17859" w:rsidRPr="00B230CC" w:rsidRDefault="003F0411" w:rsidP="003F0411">
      <w:r w:rsidRPr="00B230CC">
        <w:t xml:space="preserve">Twintig jaar geleden is de P90-norm opgesteld door de afvalbranche. De P90-norm bevat een maximale belasting in verschillende leeftijdscategorieën voor beladers. De P90-norm is sinds mei 2022 afgeschaft. In plaats van de P90-norm wordt er gewerkt aan de Leidraad Fysieke Belasting. Die leidraad is nog niet vastgesteld. De leidraad zal in de toekomst invloed hebben op de belasting en de inzetbaarheid van medewerkers. </w:t>
      </w:r>
    </w:p>
    <w:p w14:paraId="2B570C70" w14:textId="77777777" w:rsidR="00D2365A" w:rsidRPr="00B230CC" w:rsidRDefault="00D2365A" w:rsidP="003F0411"/>
    <w:p w14:paraId="4F0C0C4D" w14:textId="67F3E718" w:rsidR="00F17859" w:rsidRDefault="00F17859" w:rsidP="00091247">
      <w:pPr>
        <w:pStyle w:val="Kop3"/>
      </w:pPr>
      <w:bookmarkStart w:id="34" w:name="_Toc160786561"/>
      <w:r w:rsidRPr="00B230CC">
        <w:t>Conclusie</w:t>
      </w:r>
      <w:bookmarkEnd w:id="34"/>
    </w:p>
    <w:p w14:paraId="5C932888" w14:textId="77777777" w:rsidR="00662E79" w:rsidRPr="00662E79" w:rsidRDefault="00662E79" w:rsidP="004C4A97"/>
    <w:p w14:paraId="02F0BB86" w14:textId="35554723" w:rsidR="003F0411" w:rsidRPr="00B230CC" w:rsidRDefault="00074637" w:rsidP="004C4A97">
      <w:pPr>
        <w:rPr>
          <w:b/>
          <w:color w:val="ED1A3B" w:themeColor="accent1"/>
          <w:sz w:val="26"/>
        </w:rPr>
      </w:pPr>
      <w:bookmarkStart w:id="35" w:name="_Toc139300026"/>
      <w:r>
        <w:rPr>
          <w:noProof/>
          <w14:ligatures w14:val="standardContextual"/>
        </w:rPr>
        <mc:AlternateContent>
          <mc:Choice Requires="wps">
            <w:drawing>
              <wp:anchor distT="0" distB="0" distL="114300" distR="114300" simplePos="0" relativeHeight="251658264" behindDoc="0" locked="0" layoutInCell="1" allowOverlap="1" wp14:anchorId="1C75835C" wp14:editId="2B0F3A00">
                <wp:simplePos x="0" y="0"/>
                <wp:positionH relativeFrom="column">
                  <wp:posOffset>30408</wp:posOffset>
                </wp:positionH>
                <wp:positionV relativeFrom="paragraph">
                  <wp:posOffset>12256</wp:posOffset>
                </wp:positionV>
                <wp:extent cx="6210935" cy="1897619"/>
                <wp:effectExtent l="0" t="0" r="18415" b="26670"/>
                <wp:wrapNone/>
                <wp:docPr id="1665426762" name="Rechthoek 1665426762"/>
                <wp:cNvGraphicFramePr/>
                <a:graphic xmlns:a="http://schemas.openxmlformats.org/drawingml/2006/main">
                  <a:graphicData uri="http://schemas.microsoft.com/office/word/2010/wordprocessingShape">
                    <wps:wsp>
                      <wps:cNvSpPr/>
                      <wps:spPr>
                        <a:xfrm>
                          <a:off x="0" y="0"/>
                          <a:ext cx="6210935" cy="1897619"/>
                        </a:xfrm>
                        <a:prstGeom prst="rect">
                          <a:avLst/>
                        </a:prstGeom>
                        <a:solidFill>
                          <a:schemeClr val="bg2"/>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BBBD6F6" w14:textId="6E59DCC1" w:rsidR="000F1C53" w:rsidRPr="004C4A97" w:rsidRDefault="00927A23" w:rsidP="004C4A97">
                            <w:pPr>
                              <w:rPr>
                                <w:color w:val="0D0D0D" w:themeColor="text1" w:themeTint="F2"/>
                              </w:rPr>
                            </w:pPr>
                            <w:r w:rsidRPr="00927A23">
                              <w:rPr>
                                <w:color w:val="0D0D0D" w:themeColor="text1" w:themeTint="F2"/>
                              </w:rPr>
                              <w:t>De invloeden van de externe omgeving op de gemeenten en Blink omvatten maatschappelijke nadruk op duurzaamheid en circulariteit en Europees beleid gericht op duurzaam afvalbeheer. Het Europese beleid wordt doorvertaald naar landelijk en lokaal beleid, waarin men streeft naar minder restafval, meer recycling en meer bewustwording. Daarnaast spelen binnen de afvalsector trends zoals kostenstijgingen en veranderende samenwerkingen, en veranderende wet- en regelgeving met betrekking tot inkoop, aanbestedingen, rijtijden en arbeidsomstandigheden. Kortom, er is veel in beweging de komende jaren. Dat vraagt om een proactieve houding  met duidelijke expertise op deze gebieden. Op die manier kunnen de mogelijke consequenties worden doorvertaald naar regionaal en lokaal beleid en de uitvoering er van. Dat vraagt om schaalgrootte van de uitvoeringsorganisatie.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75835C" id="Rechthoek 1665426762" o:spid="_x0000_s1027" style="position:absolute;margin-left:2.4pt;margin-top:.95pt;width:489.05pt;height:149.4pt;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" fillcolor="#e7e7e7 [3214]" strokecolor="black [3213]" strokeweight="1.5pt">
                <v:textbox>
                  <w:txbxContent>
                    <w:p w14:paraId="6BBBD6F6" w14:textId="6E59DCC1" w:rsidR="000F1C53" w:rsidRPr="004C4A97" w:rsidRDefault="00927A23" w:rsidP="004C4A97">
                      <w:pPr>
                        <w:rPr>
                          <w:color w:val="0D0D0D" w:themeColor="text1" w:themeTint="F2"/>
                        </w:rPr>
                      </w:pPr>
                      <w:r w:rsidRPr="00927A23">
                        <w:rPr>
                          <w:color w:val="0D0D0D" w:themeColor="text1" w:themeTint="F2"/>
                        </w:rPr>
                        <w:t>De invloeden van de externe omgeving op de gemeenten en Blink omvatten maatschappelijke nadruk op duurzaamheid en circulariteit en Europees beleid gericht op duurzaam afvalbeheer. Het Europese beleid wordt doorvertaald naar landelijk en lokaal beleid, waarin men streeft naar minder restafval, meer recycling en meer bewustwording. Daarnaast spelen binnen de afvalsector trends zoals kostenstijgingen en veranderende samenwerkingen, en veranderende wet- en regelgeving met betrekking tot inkoop, aanbestedingen, rijtijden en arbeidsomstandigheden. Kortom, er is veel in beweging de komende jaren. Dat vraagt om een proactieve houding  met duidelijke expertise op deze gebieden. Op die manier kunnen de mogelijke consequenties worden doorvertaald naar regionaal en lokaal beleid en de uitvoering er van. Dat vraagt om schaalgrootte van de uitvoeringsorganisatie.</w:t>
                      </w:r>
                    </w:p>
                  </w:txbxContent>
                </v:textbox>
              </v:rect>
            </w:pict>
          </mc:Fallback>
        </mc:AlternateContent>
      </w:r>
      <w:r w:rsidR="003F0411" w:rsidRPr="00B230CC">
        <w:br w:type="page"/>
      </w:r>
    </w:p>
    <w:p w14:paraId="6856C610" w14:textId="77777777" w:rsidR="003F0411" w:rsidRPr="00B230CC" w:rsidRDefault="003F0411" w:rsidP="003F0411">
      <w:pPr>
        <w:pStyle w:val="Kop2"/>
      </w:pPr>
      <w:bookmarkStart w:id="36" w:name="_Toc160786562"/>
      <w:bookmarkStart w:id="37" w:name="_Hlk143507507"/>
      <w:r w:rsidRPr="00B230CC">
        <w:lastRenderedPageBreak/>
        <w:t>Interne analyse</w:t>
      </w:r>
      <w:bookmarkEnd w:id="35"/>
      <w:bookmarkEnd w:id="36"/>
    </w:p>
    <w:p w14:paraId="63F95178" w14:textId="2AAD9EB9" w:rsidR="003F0411" w:rsidRPr="00B230CC" w:rsidRDefault="003F0411" w:rsidP="003F0411">
      <w:r w:rsidRPr="00B230CC">
        <w:t>Onderstaande interne analyse bevat de punten die van belang zijn voor de business case en de uitvoeringsorganisatie van Blink.</w:t>
      </w:r>
    </w:p>
    <w:p w14:paraId="6EB74A86" w14:textId="77777777" w:rsidR="003F0411" w:rsidRPr="00B230CC" w:rsidRDefault="003F0411" w:rsidP="003F0411"/>
    <w:p w14:paraId="68384942" w14:textId="77777777" w:rsidR="00397053" w:rsidRPr="00B230CC" w:rsidRDefault="00397053" w:rsidP="00397053">
      <w:pPr>
        <w:pStyle w:val="Kop3"/>
      </w:pPr>
      <w:bookmarkStart w:id="38" w:name="_Toc160786563"/>
      <w:r w:rsidRPr="00B230CC">
        <w:t>Personeel</w:t>
      </w:r>
      <w:bookmarkEnd w:id="38"/>
    </w:p>
    <w:p w14:paraId="5C84AD2E" w14:textId="46C47771" w:rsidR="00A8069D" w:rsidRDefault="00397053" w:rsidP="00397053">
      <w:r w:rsidRPr="00B230CC">
        <w:rPr>
          <w:b/>
          <w:bCs/>
        </w:rPr>
        <w:t>Overhead</w:t>
      </w:r>
    </w:p>
    <w:p w14:paraId="0E727AA4" w14:textId="425492B5" w:rsidR="00A8069D" w:rsidRDefault="00A8069D" w:rsidP="00397053">
      <w:r w:rsidRPr="00B230CC">
        <w:t xml:space="preserve">Het personeel dat werkzaam is bij de uitvoeringsorganisatie is in dienst van “Personeel Blink B.V”. Dit is een apart opgerichte </w:t>
      </w:r>
      <w:r w:rsidR="007E47CC">
        <w:t xml:space="preserve">besloten </w:t>
      </w:r>
      <w:r w:rsidRPr="00B230CC">
        <w:t xml:space="preserve">vennootschap van Blink. Blink heeft in de basis geen eigen personeel in dienst, maar heeft wel formatie beschikbaar op basis van een detacheringsovereenkomst met “Personeel Blink B.V”. </w:t>
      </w:r>
      <w:r>
        <w:t xml:space="preserve">Het personeel is in dienst bij </w:t>
      </w:r>
      <w:r w:rsidR="00A906EE">
        <w:t>“</w:t>
      </w:r>
      <w:r>
        <w:t>Personeel Blink B.V.</w:t>
      </w:r>
      <w:r w:rsidR="00A906EE">
        <w:t>”</w:t>
      </w:r>
      <w:r>
        <w:t xml:space="preserve"> en wordt gedetacheerd bij</w:t>
      </w:r>
      <w:r w:rsidR="00A906EE">
        <w:t xml:space="preserve"> de GR</w:t>
      </w:r>
      <w:r>
        <w:t xml:space="preserve"> Blink.</w:t>
      </w:r>
    </w:p>
    <w:p w14:paraId="6917C160" w14:textId="77777777" w:rsidR="00A8069D" w:rsidRDefault="00A8069D" w:rsidP="00397053"/>
    <w:p w14:paraId="309AE3A9" w14:textId="02BB5E27" w:rsidR="00397053" w:rsidRPr="00B230CC" w:rsidRDefault="00397053" w:rsidP="00397053">
      <w:r w:rsidRPr="00B230CC">
        <w:t xml:space="preserve">Blink kent al jaren een groei in de exploitatie, waarbij ze opereren met beperkte organisatie en </w:t>
      </w:r>
    </w:p>
    <w:p w14:paraId="249F19AE" w14:textId="0418C473" w:rsidR="002B1B84" w:rsidRPr="00B230CC" w:rsidRDefault="00397053" w:rsidP="002B1B84">
      <w:r w:rsidRPr="00B230CC">
        <w:t>middelen.</w:t>
      </w:r>
      <w:r w:rsidRPr="00B230CC">
        <w:rPr>
          <w:rStyle w:val="Voetnootmarkering"/>
        </w:rPr>
        <w:footnoteReference w:id="3"/>
      </w:r>
      <w:r w:rsidRPr="00B230CC">
        <w:t xml:space="preserve"> Doordat de overhead een lage capaciteit kent, is er onvoldoende ruimte om de projecten uit het Strategisch </w:t>
      </w:r>
      <w:proofErr w:type="spellStart"/>
      <w:r w:rsidRPr="00B230CC">
        <w:t>Meerjaren</w:t>
      </w:r>
      <w:proofErr w:type="spellEnd"/>
      <w:r w:rsidRPr="00B230CC">
        <w:t xml:space="preserve"> Plan (SMP) op te pakken. In de huidige GR tekst staat opgenomen dat </w:t>
      </w:r>
      <w:proofErr w:type="spellStart"/>
      <w:r w:rsidRPr="00B230CC">
        <w:t>PreZero</w:t>
      </w:r>
      <w:proofErr w:type="spellEnd"/>
      <w:r w:rsidRPr="00B230CC">
        <w:t xml:space="preserve"> de directeur voor Blink levert. </w:t>
      </w:r>
      <w:r w:rsidR="002B1B84" w:rsidRPr="00B230CC">
        <w:t xml:space="preserve">Nu </w:t>
      </w:r>
      <w:proofErr w:type="spellStart"/>
      <w:r w:rsidR="002B1B84" w:rsidRPr="00B230CC">
        <w:t>PreZero</w:t>
      </w:r>
      <w:proofErr w:type="spellEnd"/>
      <w:r w:rsidR="002B1B84" w:rsidRPr="00B230CC">
        <w:t xml:space="preserve"> uit Blink stapt, moet Blink een directeur benoemen die op de eigen payroll komt. Op dit moment ontbreekt er een directeur bij Blink, waardoor het MT capaciteit en slagkracht mist. Om de slagkracht te vergroten en het MT te versterken </w:t>
      </w:r>
      <w:r w:rsidR="00663F06">
        <w:t>heeft Blink t</w:t>
      </w:r>
      <w:r w:rsidR="002B1B84" w:rsidRPr="00B230CC">
        <w:t>ijdelijk een kwartiermaker benoem</w:t>
      </w:r>
      <w:r w:rsidR="00663F06">
        <w:t>t</w:t>
      </w:r>
      <w:r w:rsidR="002B1B84" w:rsidRPr="00B230CC">
        <w:t xml:space="preserve">. Nadat de basis op orde is, stelt Blink </w:t>
      </w:r>
      <w:r w:rsidR="00040DED" w:rsidRPr="00B230CC">
        <w:t xml:space="preserve">structureel </w:t>
      </w:r>
      <w:r w:rsidR="002B1B84" w:rsidRPr="00B230CC">
        <w:t xml:space="preserve">een directeur aan. </w:t>
      </w:r>
    </w:p>
    <w:p w14:paraId="63B29316" w14:textId="77777777" w:rsidR="002B1B84" w:rsidRPr="00B230CC" w:rsidRDefault="002B1B84" w:rsidP="002B1B84"/>
    <w:p w14:paraId="29949211" w14:textId="0D8E746D" w:rsidR="002B1B84" w:rsidRPr="00B230CC" w:rsidRDefault="002B1B84" w:rsidP="002B1B84">
      <w:r w:rsidRPr="00B230CC">
        <w:t xml:space="preserve">Het MT van Blink bestaat voornamelijk uit ingehuurd personeel. Dit kan leiden tot een gebrek aan continuïteit in de strategische besluitvorming en bedrijfsvoering, alsook minder focus op lange termijn doelen. </w:t>
      </w:r>
    </w:p>
    <w:p w14:paraId="42D3E289" w14:textId="23C3ED31" w:rsidR="004672B1" w:rsidRPr="00B230CC" w:rsidRDefault="004672B1" w:rsidP="00397053"/>
    <w:p w14:paraId="3133E515" w14:textId="1F1EB2B5" w:rsidR="004672B1" w:rsidRPr="00B230CC" w:rsidRDefault="004672B1" w:rsidP="004672B1">
      <w:r w:rsidRPr="00B230CC">
        <w:t>Blink zit qua kosten circa 14% lager dan het gemiddelde van soortgelijke organisaties.</w:t>
      </w:r>
      <w:r w:rsidRPr="00B230CC">
        <w:rPr>
          <w:rStyle w:val="Voetnootmarkering"/>
        </w:rPr>
        <w:footnoteReference w:id="4"/>
      </w:r>
      <w:r w:rsidRPr="00B230CC">
        <w:t xml:space="preserve"> De lage kosten kennen echter ook een keerzijde; er is de afgelopen jaren weinig geïnvesteerd in activa en personeel door </w:t>
      </w:r>
      <w:proofErr w:type="spellStart"/>
      <w:r w:rsidRPr="00B230CC">
        <w:t>PreZero</w:t>
      </w:r>
      <w:proofErr w:type="spellEnd"/>
      <w:r w:rsidRPr="00B230CC">
        <w:t>.</w:t>
      </w:r>
      <w:r w:rsidR="00F121DF" w:rsidRPr="00B230CC">
        <w:t xml:space="preserve"> Daardoor </w:t>
      </w:r>
      <w:r w:rsidRPr="00B230CC">
        <w:t>heeft weinig (kennis)ontwikkeling plaatsgevonden wat ertoe leidt dat Blink niet gezien wordt als kennisplatform.</w:t>
      </w:r>
      <w:r w:rsidRPr="00B230CC">
        <w:rPr>
          <w:rStyle w:val="Voetnootmarkering"/>
        </w:rPr>
        <w:t>4</w:t>
      </w:r>
      <w:r w:rsidRPr="00B230CC">
        <w:rPr>
          <w:rStyle w:val="Voetnootmarkering"/>
          <w:color w:val="FFFFFF" w:themeColor="background1"/>
        </w:rPr>
        <w:footnoteReference w:id="5"/>
      </w:r>
      <w:r w:rsidRPr="00B230CC">
        <w:t xml:space="preserve">De gemeenten zien een belangrijke rol weggelegd op het gebied van advisering over de beleidsuitvoering voor Blink. </w:t>
      </w:r>
    </w:p>
    <w:p w14:paraId="444FBADB" w14:textId="77777777" w:rsidR="00397053" w:rsidRPr="00B230CC" w:rsidRDefault="00397053" w:rsidP="00397053"/>
    <w:p w14:paraId="41C03D66" w14:textId="74A07E5D" w:rsidR="00397053" w:rsidRPr="00B230CC" w:rsidRDefault="00397053" w:rsidP="00397053">
      <w:r w:rsidRPr="00B230CC">
        <w:t xml:space="preserve">Blink nam voor de operationele inzet bij ondersteunende diensten personeel af bij </w:t>
      </w:r>
      <w:proofErr w:type="spellStart"/>
      <w:r w:rsidRPr="00B230CC">
        <w:t>PreZero</w:t>
      </w:r>
      <w:proofErr w:type="spellEnd"/>
      <w:r w:rsidRPr="00B230CC">
        <w:t>.</w:t>
      </w:r>
      <w:r w:rsidRPr="00B230CC">
        <w:rPr>
          <w:rStyle w:val="Voetnootmarkering"/>
        </w:rPr>
        <w:footnoteReference w:id="6"/>
      </w:r>
      <w:r w:rsidRPr="00B230CC">
        <w:t xml:space="preserve"> Echter, doordat </w:t>
      </w:r>
      <w:proofErr w:type="spellStart"/>
      <w:r w:rsidRPr="00B230CC">
        <w:t>PreZero</w:t>
      </w:r>
      <w:proofErr w:type="spellEnd"/>
      <w:r w:rsidRPr="00B230CC">
        <w:t xml:space="preserve"> uittreed</w:t>
      </w:r>
      <w:r w:rsidR="000E0386" w:rsidRPr="00B230CC">
        <w:t>t</w:t>
      </w:r>
      <w:r w:rsidRPr="00B230CC">
        <w:t xml:space="preserve">, </w:t>
      </w:r>
      <w:r w:rsidR="000E0386" w:rsidRPr="00B230CC">
        <w:t xml:space="preserve">wordt </w:t>
      </w:r>
      <w:r w:rsidRPr="00B230CC">
        <w:t xml:space="preserve">ook die operationele inzet vanuit </w:t>
      </w:r>
      <w:proofErr w:type="spellStart"/>
      <w:r w:rsidRPr="00B230CC">
        <w:t>PreZero</w:t>
      </w:r>
      <w:proofErr w:type="spellEnd"/>
      <w:r w:rsidRPr="00B230CC">
        <w:t xml:space="preserve"> stopgezet. Blink dient op korte termijn personeel aan te nemen voor </w:t>
      </w:r>
      <w:r w:rsidR="000E0386" w:rsidRPr="00B230CC">
        <w:t xml:space="preserve">wagenparkbeheer, </w:t>
      </w:r>
      <w:r w:rsidRPr="00B230CC">
        <w:t xml:space="preserve">HRM, financiën en IT om de gaten die </w:t>
      </w:r>
      <w:proofErr w:type="spellStart"/>
      <w:r w:rsidRPr="00B230CC">
        <w:t>PreZero</w:t>
      </w:r>
      <w:proofErr w:type="spellEnd"/>
      <w:r w:rsidRPr="00B230CC">
        <w:t xml:space="preserve"> achterlaat op te kunnen vangen. </w:t>
      </w:r>
    </w:p>
    <w:p w14:paraId="070043BB" w14:textId="77777777" w:rsidR="00397053" w:rsidRPr="00B230CC" w:rsidRDefault="00397053" w:rsidP="00397053"/>
    <w:p w14:paraId="30330FF6" w14:textId="77777777" w:rsidR="00397053" w:rsidRPr="00B230CC" w:rsidRDefault="00397053" w:rsidP="00397053">
      <w:pPr>
        <w:rPr>
          <w:b/>
          <w:bCs/>
        </w:rPr>
      </w:pPr>
      <w:r w:rsidRPr="00B230CC">
        <w:rPr>
          <w:b/>
          <w:bCs/>
        </w:rPr>
        <w:t>Operationeel personeel</w:t>
      </w:r>
    </w:p>
    <w:p w14:paraId="31F81E98" w14:textId="201B02DE" w:rsidR="00397053" w:rsidRPr="00B230CC" w:rsidRDefault="00CC0658" w:rsidP="00397053">
      <w:r>
        <w:t xml:space="preserve">Direct personeel voor het inzamelen en reinigen </w:t>
      </w:r>
      <w:r w:rsidR="008104CC">
        <w:t xml:space="preserve">heeft Blink beschikbaar op basis van de detacheringsovereenkomst met Personeel Blink B.V. </w:t>
      </w:r>
      <w:r w:rsidR="00397053" w:rsidRPr="00B230CC">
        <w:t xml:space="preserve">De benodigde inzet van operationele personeel varieert echter sterk als gevolg van de vereisten uit </w:t>
      </w:r>
      <w:r w:rsidR="00A855E5">
        <w:t>A</w:t>
      </w:r>
      <w:r w:rsidR="00397053" w:rsidRPr="00B230CC">
        <w:t>rbo wetgeving en seizoensinvloeden. Door die variatie in benodigde inzet voor inzamelen en reinigen geldt ook hier dat Blink in piektijden leunt op externe inhuur. Blink bewaakt het evenwicht tussen formatie op de payroll, terwijl er tegelijkertijd voldoende financiële ruimte wordt bewaard voor de inzet van flexibele schil.</w:t>
      </w:r>
    </w:p>
    <w:p w14:paraId="16BA78F9" w14:textId="77777777" w:rsidR="00397053" w:rsidRPr="00B230CC" w:rsidRDefault="00397053" w:rsidP="00397053"/>
    <w:p w14:paraId="0ABFB470" w14:textId="76ACBC5D" w:rsidR="00397053" w:rsidRPr="00B230CC" w:rsidRDefault="00B11134" w:rsidP="00397053">
      <w:r>
        <w:lastRenderedPageBreak/>
        <w:t xml:space="preserve">Beladers bij Blink </w:t>
      </w:r>
      <w:r w:rsidR="00223D2E">
        <w:t xml:space="preserve">stappen bij het bereiken van een </w:t>
      </w:r>
      <w:r w:rsidR="00397053" w:rsidRPr="00B230CC">
        <w:t xml:space="preserve">bepaalde leeftijd over naar de BOR taken. De uitvoering van BOR taken behoeft minder fysieke inspanning en kan langer worden doorgezet. De doorgroeimogelijkheden naar BOR taken biedt Blink de mogelijkheid om het personeelsbestand verder te stabiliseren en te versterken. Blink kan de mogelijkheden om vast personeel (beladers) te behouden, opnemen in de leidraad fysieke belasting. </w:t>
      </w:r>
    </w:p>
    <w:p w14:paraId="7779E734" w14:textId="77777777" w:rsidR="00397053" w:rsidRPr="00B230CC" w:rsidRDefault="00397053" w:rsidP="00397053"/>
    <w:p w14:paraId="1AA7B0C7" w14:textId="77777777" w:rsidR="00397053" w:rsidRPr="00B230CC" w:rsidRDefault="00397053" w:rsidP="00397053">
      <w:r w:rsidRPr="00B230CC">
        <w:t xml:space="preserve">De huidige situatie met </w:t>
      </w:r>
      <w:proofErr w:type="spellStart"/>
      <w:r w:rsidRPr="00B230CC">
        <w:t>PreZero</w:t>
      </w:r>
      <w:proofErr w:type="spellEnd"/>
      <w:r w:rsidRPr="00B230CC">
        <w:t xml:space="preserve"> zorgt ervoor dat operationele werknemers in onzekerheid leven, waardoor enkele ontslag hebben genomen. Het is van groot belang dat duidelijk wordt voor het personeel dat bij uittreding van </w:t>
      </w:r>
      <w:proofErr w:type="spellStart"/>
      <w:r w:rsidRPr="00B230CC">
        <w:t>PreZero</w:t>
      </w:r>
      <w:proofErr w:type="spellEnd"/>
      <w:r w:rsidRPr="00B230CC">
        <w:t xml:space="preserve"> de organisatie blijft staan en dat het afval wordt opgehaald. Dat geeft zekerheid richting de werknemers en stabiliseert de situatie.</w:t>
      </w:r>
    </w:p>
    <w:p w14:paraId="6D6122FF" w14:textId="77777777" w:rsidR="00A74C65" w:rsidRPr="00B230CC" w:rsidRDefault="00A74C65" w:rsidP="00397053"/>
    <w:p w14:paraId="49D90EBB" w14:textId="77777777" w:rsidR="00A74C65" w:rsidRPr="00B230CC" w:rsidRDefault="00A74C65" w:rsidP="00A74C65">
      <w:pPr>
        <w:rPr>
          <w:b/>
          <w:bCs/>
        </w:rPr>
      </w:pPr>
      <w:r w:rsidRPr="00B230CC">
        <w:rPr>
          <w:b/>
          <w:bCs/>
        </w:rPr>
        <w:t>Inzet vrijwilligers</w:t>
      </w:r>
    </w:p>
    <w:p w14:paraId="343CD312" w14:textId="7DF085A2" w:rsidR="00A74C65" w:rsidRPr="00B230CC" w:rsidRDefault="00A74C65" w:rsidP="00397053">
      <w:r w:rsidRPr="00B230CC">
        <w:t xml:space="preserve">Verenigingen </w:t>
      </w:r>
      <w:r w:rsidR="0087408C" w:rsidRPr="00B230CC">
        <w:t xml:space="preserve">binnen de gemeenten </w:t>
      </w:r>
      <w:r w:rsidRPr="00B230CC">
        <w:t xml:space="preserve">zetten vrijwilligers in voor het inzamelen van </w:t>
      </w:r>
      <w:r w:rsidR="00C93615">
        <w:t xml:space="preserve">oud </w:t>
      </w:r>
      <w:r w:rsidRPr="00B230CC">
        <w:t>papier. Lokaal wordt door verenigingen veel waarde gehecht aan de inkomsten die vrijwilligers genereren. Echter zorgt de inzet van vrijwilligers voor een aantal risico</w:t>
      </w:r>
      <w:r w:rsidR="00B424E9">
        <w:t>’</w:t>
      </w:r>
      <w:r w:rsidRPr="00B230CC">
        <w:t xml:space="preserve">s op het vlak van aansprakelijkheid, betrouwbaarheid van dienstverlening en </w:t>
      </w:r>
      <w:r w:rsidR="008275C7">
        <w:t xml:space="preserve">-last but </w:t>
      </w:r>
      <w:proofErr w:type="spellStart"/>
      <w:r w:rsidR="008275C7">
        <w:t>not</w:t>
      </w:r>
      <w:proofErr w:type="spellEnd"/>
      <w:r w:rsidR="008275C7">
        <w:t xml:space="preserve"> </w:t>
      </w:r>
      <w:proofErr w:type="spellStart"/>
      <w:r w:rsidR="008275C7">
        <w:t>least</w:t>
      </w:r>
      <w:proofErr w:type="spellEnd"/>
      <w:r w:rsidR="008275C7">
        <w:t xml:space="preserve">- </w:t>
      </w:r>
      <w:r w:rsidRPr="00B230CC">
        <w:t>veiligheid</w:t>
      </w:r>
      <w:r w:rsidR="008275C7">
        <w:t xml:space="preserve"> voor de vrijwilligers</w:t>
      </w:r>
      <w:r w:rsidRPr="00B230CC">
        <w:t xml:space="preserve"> (Arbowetgeving). De inzet van vrijwilligers brengt derhalve veel onzekerheden</w:t>
      </w:r>
      <w:r w:rsidR="00B424E9">
        <w:t xml:space="preserve"> en risico’s</w:t>
      </w:r>
      <w:r w:rsidRPr="00B230CC">
        <w:t xml:space="preserve"> in de operatie voor Blink. Bij een verdere professionalisering van deze afvalbeheer taken is de inzet van vrijwilligers niet langer gewenst. </w:t>
      </w:r>
      <w:r w:rsidR="004475D5">
        <w:t>Daar waar onder verantwoordelijk</w:t>
      </w:r>
      <w:r w:rsidR="00B424E9">
        <w:t>heid</w:t>
      </w:r>
      <w:r w:rsidR="004475D5">
        <w:t xml:space="preserve"> van Blink papierinzameling plaatsvindt, wil Blink </w:t>
      </w:r>
      <w:r w:rsidR="00824E42">
        <w:t xml:space="preserve">de inzet </w:t>
      </w:r>
      <w:r w:rsidR="004475D5">
        <w:t xml:space="preserve">vrijwilligers </w:t>
      </w:r>
      <w:r w:rsidR="004D44F3">
        <w:t>beëindigen</w:t>
      </w:r>
      <w:r w:rsidR="004475D5">
        <w:t xml:space="preserve">. </w:t>
      </w:r>
      <w:r w:rsidR="00824E42">
        <w:t xml:space="preserve">Dit heeft consequenties voor de </w:t>
      </w:r>
      <w:r w:rsidR="004D44F3">
        <w:t>inkomsten</w:t>
      </w:r>
      <w:r w:rsidR="00824E42">
        <w:t xml:space="preserve"> die verenigingen </w:t>
      </w:r>
      <w:r w:rsidR="00A97472">
        <w:t xml:space="preserve">momenteel </w:t>
      </w:r>
      <w:r w:rsidR="004D44F3">
        <w:t>hebben</w:t>
      </w:r>
      <w:r w:rsidR="00A97472">
        <w:t xml:space="preserve">. Er zijn </w:t>
      </w:r>
      <w:r w:rsidR="004D44F3">
        <w:t xml:space="preserve">oplossingsrichtingen denkbaar die nader uitgewerkt moeten worden. </w:t>
      </w:r>
      <w:r w:rsidRPr="00B230CC">
        <w:t>Het is aan de gemeenten om in afstemming met de verenigingen tot een oplossing te komen</w:t>
      </w:r>
      <w:r w:rsidR="00657F45" w:rsidRPr="00B230CC">
        <w:t>.</w:t>
      </w:r>
      <w:r w:rsidR="00950381">
        <w:t xml:space="preserve"> Dat vraagt ook om een overgangsperiode om dit goed te regelen, uiteraard met oog voor de risico’s die vrijwilligers en daarmee Blink momenteel loopt.</w:t>
      </w:r>
    </w:p>
    <w:p w14:paraId="4BC8E982" w14:textId="77777777" w:rsidR="00397053" w:rsidRPr="00B230CC" w:rsidRDefault="00397053" w:rsidP="003F0411"/>
    <w:p w14:paraId="3DF971B7" w14:textId="7C03AD6E" w:rsidR="00397053" w:rsidRPr="00B230CC" w:rsidRDefault="00397053" w:rsidP="00397053">
      <w:pPr>
        <w:pStyle w:val="Kop3"/>
      </w:pPr>
      <w:bookmarkStart w:id="39" w:name="_Toc160786564"/>
      <w:r w:rsidRPr="00B230CC">
        <w:t>Informatievoorziening</w:t>
      </w:r>
      <w:bookmarkEnd w:id="39"/>
    </w:p>
    <w:p w14:paraId="046CBC39" w14:textId="100E8CAB" w:rsidR="00F54651" w:rsidRPr="00B230CC" w:rsidRDefault="00BE26E0" w:rsidP="00F54651">
      <w:bookmarkStart w:id="40" w:name="_Hlk143516931"/>
      <w:r w:rsidRPr="00B230CC">
        <w:t xml:space="preserve">Blink </w:t>
      </w:r>
      <w:r w:rsidR="00330889" w:rsidRPr="00B230CC">
        <w:t xml:space="preserve">maakt gebruik van de IT omgeving van </w:t>
      </w:r>
      <w:proofErr w:type="spellStart"/>
      <w:r w:rsidR="00330889" w:rsidRPr="00B230CC">
        <w:t>PreZero</w:t>
      </w:r>
      <w:proofErr w:type="spellEnd"/>
      <w:r w:rsidR="00330889" w:rsidRPr="00B230CC">
        <w:t xml:space="preserve">. </w:t>
      </w:r>
      <w:r w:rsidR="004672B1" w:rsidRPr="00B230CC">
        <w:t>Daaronder vallen de IT</w:t>
      </w:r>
      <w:r w:rsidR="000E0386" w:rsidRPr="00B230CC">
        <w:t xml:space="preserve">-infrastructuur, een deel van de applicaties en het beheer van de infrastructuur, werkplekken en applicaties. </w:t>
      </w:r>
      <w:r w:rsidR="00330889" w:rsidRPr="00B230CC">
        <w:t xml:space="preserve">Blink kan door de uittreding geen gebruik meer maken van de IT omgeving van </w:t>
      </w:r>
      <w:proofErr w:type="spellStart"/>
      <w:r w:rsidR="00330889" w:rsidRPr="00B230CC">
        <w:t>PreZero</w:t>
      </w:r>
      <w:proofErr w:type="spellEnd"/>
      <w:r w:rsidR="00330889" w:rsidRPr="00B230CC">
        <w:t xml:space="preserve">. </w:t>
      </w:r>
      <w:r w:rsidR="000E0386" w:rsidRPr="00B230CC">
        <w:t xml:space="preserve">De afkoppeling van Blink van de IT-infrastructuur van </w:t>
      </w:r>
      <w:proofErr w:type="spellStart"/>
      <w:r w:rsidR="000E0386" w:rsidRPr="00B230CC">
        <w:t>PreZero</w:t>
      </w:r>
      <w:proofErr w:type="spellEnd"/>
      <w:r w:rsidR="000E0386" w:rsidRPr="00B230CC">
        <w:t xml:space="preserve"> dient nog bepaald te worden. </w:t>
      </w:r>
      <w:r w:rsidRPr="00B230CC">
        <w:t xml:space="preserve">Blink moet </w:t>
      </w:r>
      <w:r w:rsidR="00F54651" w:rsidRPr="00B230CC">
        <w:t>investeren in een nieuwe IT-</w:t>
      </w:r>
      <w:r w:rsidR="000E0386" w:rsidRPr="00B230CC">
        <w:t xml:space="preserve"> en applicatieomgeving</w:t>
      </w:r>
      <w:r w:rsidR="00F54651" w:rsidRPr="00B230CC">
        <w:t xml:space="preserve">, waaronder </w:t>
      </w:r>
      <w:proofErr w:type="spellStart"/>
      <w:r w:rsidR="00F54651" w:rsidRPr="00B230CC">
        <w:t>planningsoftware</w:t>
      </w:r>
      <w:proofErr w:type="spellEnd"/>
      <w:r w:rsidR="000E0386" w:rsidRPr="00B230CC">
        <w:t>, personeels-, salaris- en financiële administratie</w:t>
      </w:r>
      <w:r w:rsidR="00F54651" w:rsidRPr="00B230CC">
        <w:t xml:space="preserve">. </w:t>
      </w:r>
      <w:bookmarkEnd w:id="40"/>
      <w:r w:rsidR="00F54651" w:rsidRPr="00B230CC">
        <w:t>Eerder is vastgesteld dat Blink behoefte heeft aan een informatie-architectuur die borgt dat de organisatie nu en in de toekomst in control kan zijn.</w:t>
      </w:r>
      <w:r w:rsidR="0087408C" w:rsidRPr="00B230CC">
        <w:rPr>
          <w:rStyle w:val="Voetnootmarkering"/>
        </w:rPr>
        <w:footnoteReference w:id="7"/>
      </w:r>
      <w:r w:rsidR="00F54651" w:rsidRPr="00B230CC">
        <w:t xml:space="preserve"> Daarnaast wil Blink</w:t>
      </w:r>
      <w:r w:rsidR="003F63A9" w:rsidRPr="00B230CC">
        <w:t xml:space="preserve"> efficiencyvoordelen creëren door processen verdergaand te digitaliseren en automatiseren</w:t>
      </w:r>
      <w:r w:rsidR="00F54651" w:rsidRPr="00B230CC">
        <w:t>.</w:t>
      </w:r>
      <w:r w:rsidR="00F54651" w:rsidRPr="00B230CC">
        <w:rPr>
          <w:rStyle w:val="Voetnootmarkering"/>
        </w:rPr>
        <w:footnoteReference w:id="8"/>
      </w:r>
      <w:r w:rsidR="00F54651" w:rsidRPr="00B230CC">
        <w:t xml:space="preserve"> </w:t>
      </w:r>
    </w:p>
    <w:p w14:paraId="6D3EBAB5" w14:textId="77777777" w:rsidR="00397053" w:rsidRPr="00B230CC" w:rsidRDefault="00397053" w:rsidP="003F0411"/>
    <w:p w14:paraId="08B2E008" w14:textId="1C2FAFC4" w:rsidR="003F0411" w:rsidRPr="00B230CC" w:rsidRDefault="003F0411" w:rsidP="003F0411">
      <w:pPr>
        <w:pStyle w:val="Kop3"/>
      </w:pPr>
      <w:bookmarkStart w:id="41" w:name="_Toc143263945"/>
      <w:bookmarkStart w:id="42" w:name="_Toc143263946"/>
      <w:bookmarkStart w:id="43" w:name="_Toc160786565"/>
      <w:bookmarkEnd w:id="41"/>
      <w:bookmarkEnd w:id="42"/>
      <w:r w:rsidRPr="00B230CC">
        <w:t>Organisatie</w:t>
      </w:r>
      <w:bookmarkEnd w:id="43"/>
    </w:p>
    <w:p w14:paraId="055CD56A" w14:textId="15D03D83" w:rsidR="003F0411" w:rsidRPr="00B230CC" w:rsidRDefault="003F63A9" w:rsidP="003F0411">
      <w:r w:rsidRPr="00B230CC">
        <w:t xml:space="preserve">Op dit moment is Blink een PPS-constructie met </w:t>
      </w:r>
      <w:proofErr w:type="spellStart"/>
      <w:r w:rsidRPr="00B230CC">
        <w:t>PreZero</w:t>
      </w:r>
      <w:proofErr w:type="spellEnd"/>
      <w:r w:rsidRPr="00B230CC">
        <w:t xml:space="preserve"> en de gemeenten </w:t>
      </w:r>
      <w:r w:rsidR="003F0411" w:rsidRPr="00B230CC">
        <w:t>Asten, Deurne, Gemert-Bakel, Heeze-Leende, Helmond, Laarbeek, Nuenen, Someren en Son en Breugel.</w:t>
      </w:r>
      <w:r w:rsidRPr="00B230CC">
        <w:t xml:space="preserve"> Na uittreding van </w:t>
      </w:r>
      <w:proofErr w:type="spellStart"/>
      <w:r w:rsidRPr="00B230CC">
        <w:t>PreZero</w:t>
      </w:r>
      <w:proofErr w:type="spellEnd"/>
      <w:r w:rsidRPr="00B230CC">
        <w:t xml:space="preserve"> wordt Blink een intergemeentelijke samenwerking tussen de 9 gemeenten.</w:t>
      </w:r>
      <w:r w:rsidR="003F0411" w:rsidRPr="00B230CC">
        <w:t xml:space="preserve"> Blink </w:t>
      </w:r>
      <w:r w:rsidRPr="00B230CC">
        <w:t>is e</w:t>
      </w:r>
      <w:r w:rsidR="003F0411" w:rsidRPr="00B230CC">
        <w:t xml:space="preserve">en uitvoeringsorganisatie met de taak om de inzameling van huishoudelijk afval, sortering, </w:t>
      </w:r>
      <w:proofErr w:type="spellStart"/>
      <w:r w:rsidR="003F0411" w:rsidRPr="00B230CC">
        <w:t>vermarkten</w:t>
      </w:r>
      <w:proofErr w:type="spellEnd"/>
      <w:r w:rsidR="003F0411" w:rsidRPr="00B230CC">
        <w:t xml:space="preserve"> en (eind)verwerking van (grondstoffen in) grof en fijn huishoudelijke afvalstoffen, gladheidsbestrijding en reiniging van openbare ruimte uit te voeren.</w:t>
      </w:r>
    </w:p>
    <w:p w14:paraId="5573E3F3" w14:textId="77777777" w:rsidR="003F0411" w:rsidRPr="00B230CC" w:rsidRDefault="003F0411" w:rsidP="003F0411">
      <w:pPr>
        <w:spacing w:line="240" w:lineRule="auto"/>
      </w:pPr>
    </w:p>
    <w:p w14:paraId="59FCD411" w14:textId="25A14512" w:rsidR="003F0411" w:rsidRDefault="003F0411" w:rsidP="003F0411">
      <w:r w:rsidRPr="00B230CC">
        <w:t xml:space="preserve">Blink bestaat uit een Algemeen bestuur (AB) en een Dagelijks bestuur (DB). Het AB bestaat uit tien leden en elk lid heeft een stemrecht. </w:t>
      </w:r>
      <w:r w:rsidR="00040DED" w:rsidRPr="00B230CC">
        <w:t xml:space="preserve">Na uittreding van </w:t>
      </w:r>
      <w:proofErr w:type="spellStart"/>
      <w:r w:rsidR="00040DED" w:rsidRPr="00B230CC">
        <w:t>PreZero</w:t>
      </w:r>
      <w:proofErr w:type="spellEnd"/>
      <w:r w:rsidR="00040DED" w:rsidRPr="00B230CC">
        <w:t xml:space="preserve"> bestaat het AB uit negen leden. </w:t>
      </w:r>
      <w:r w:rsidRPr="00B230CC">
        <w:t xml:space="preserve">Het DB bestaat uit </w:t>
      </w:r>
      <w:r w:rsidR="003F63A9" w:rsidRPr="00B230CC">
        <w:t xml:space="preserve">drie leden waarvan 2 afkomstig uit de colleges van de deelnemende gemeentes en 1 van </w:t>
      </w:r>
      <w:proofErr w:type="spellStart"/>
      <w:r w:rsidR="003F63A9" w:rsidRPr="00B230CC">
        <w:t>PreZero</w:t>
      </w:r>
      <w:proofErr w:type="spellEnd"/>
      <w:r w:rsidR="003F63A9" w:rsidRPr="00B230CC">
        <w:t xml:space="preserve">. Na uittreding </w:t>
      </w:r>
      <w:r w:rsidR="003F63A9" w:rsidRPr="00B230CC">
        <w:lastRenderedPageBreak/>
        <w:t xml:space="preserve">van </w:t>
      </w:r>
      <w:proofErr w:type="spellStart"/>
      <w:r w:rsidR="003F63A9" w:rsidRPr="00B230CC">
        <w:t>PreZero</w:t>
      </w:r>
      <w:proofErr w:type="spellEnd"/>
      <w:r w:rsidR="003F63A9" w:rsidRPr="00B230CC">
        <w:t xml:space="preserve"> bestaat het DB uit twee leden (tenzij dat anders zal worden bepaald in de nieuwe GR).</w:t>
      </w:r>
      <w:r w:rsidRPr="00B230CC">
        <w:t xml:space="preserve"> Het DB is belast met het voorbereiden en uitvoeren van besluiten van het AB.</w:t>
      </w:r>
    </w:p>
    <w:p w14:paraId="736D4DA4" w14:textId="77777777" w:rsidR="00210B7E" w:rsidRPr="00B230CC" w:rsidRDefault="00210B7E" w:rsidP="003F0411"/>
    <w:p w14:paraId="60FCAF5B" w14:textId="42FCCFB2" w:rsidR="00210B7E" w:rsidRPr="00B230CC" w:rsidRDefault="00210B7E" w:rsidP="003F0411">
      <w:pPr>
        <w:rPr>
          <w:b/>
          <w:bCs/>
        </w:rPr>
      </w:pPr>
      <w:r w:rsidRPr="00B230CC">
        <w:rPr>
          <w:b/>
          <w:bCs/>
        </w:rPr>
        <w:t>Wagenpark</w:t>
      </w:r>
    </w:p>
    <w:p w14:paraId="1A7758E1" w14:textId="232CEBB1" w:rsidR="00210B7E" w:rsidRPr="00B230CC" w:rsidRDefault="00040DED" w:rsidP="00210B7E">
      <w:bookmarkStart w:id="44" w:name="_Hlk143516844"/>
      <w:r w:rsidRPr="00B230CC">
        <w:t xml:space="preserve">Blink huurt het wagenpark van </w:t>
      </w:r>
      <w:proofErr w:type="spellStart"/>
      <w:r w:rsidRPr="00B230CC">
        <w:t>Pre</w:t>
      </w:r>
      <w:r w:rsidR="00330889" w:rsidRPr="00B230CC">
        <w:t>Z</w:t>
      </w:r>
      <w:r w:rsidRPr="00B230CC">
        <w:t>ero</w:t>
      </w:r>
      <w:proofErr w:type="spellEnd"/>
      <w:r w:rsidRPr="00B230CC">
        <w:t xml:space="preserve">. </w:t>
      </w:r>
      <w:r w:rsidR="00582A8B" w:rsidRPr="00B230CC">
        <w:t>E</w:t>
      </w:r>
      <w:r w:rsidR="00210B7E" w:rsidRPr="00B230CC">
        <w:t xml:space="preserve">r is de afgelopen jaren weinig geïnvesteerd door </w:t>
      </w:r>
      <w:proofErr w:type="spellStart"/>
      <w:r w:rsidR="00210B7E" w:rsidRPr="00B230CC">
        <w:t>PreZero</w:t>
      </w:r>
      <w:proofErr w:type="spellEnd"/>
      <w:r w:rsidR="00582A8B" w:rsidRPr="00B230CC">
        <w:t xml:space="preserve">, </w:t>
      </w:r>
      <w:r w:rsidR="00210B7E" w:rsidRPr="00B230CC">
        <w:t xml:space="preserve"> waardoor het wagenpark zo goed als afgeschreven is en niet toegerust om te voldoen aan de Clean Vehicle Directive</w:t>
      </w:r>
      <w:r w:rsidR="00A8069D">
        <w:t>.</w:t>
      </w:r>
      <w:r w:rsidR="003F63A9" w:rsidRPr="00B230CC">
        <w:t xml:space="preserve"> </w:t>
      </w:r>
      <w:r w:rsidR="00A8069D">
        <w:t>D</w:t>
      </w:r>
      <w:r w:rsidR="003F63A9" w:rsidRPr="00B230CC">
        <w:t xml:space="preserve">e onderhouds- en reparatiekosten </w:t>
      </w:r>
      <w:r w:rsidR="00A8069D">
        <w:t xml:space="preserve">zijn </w:t>
      </w:r>
      <w:r w:rsidR="003F63A9" w:rsidRPr="00B230CC">
        <w:t>relatief hoog.</w:t>
      </w:r>
      <w:r w:rsidR="00210B7E" w:rsidRPr="00B230CC">
        <w:t xml:space="preserve"> Verregaande investeringen in het wagenpark zijn benodigd om tot een doelmatige en doeltreffende uitvoering te komen en te voldoen aan wet- en regelgeving zoals de Clean Vehicle Directive. </w:t>
      </w:r>
      <w:r w:rsidR="00625940" w:rsidRPr="00B230CC">
        <w:t xml:space="preserve">Blink kan </w:t>
      </w:r>
      <w:r w:rsidR="00A8069D">
        <w:t xml:space="preserve">de </w:t>
      </w:r>
      <w:r w:rsidR="00625940" w:rsidRPr="00B230CC">
        <w:t xml:space="preserve">wagens </w:t>
      </w:r>
      <w:r w:rsidR="00A8069D">
        <w:t xml:space="preserve">tegen boekwaarde </w:t>
      </w:r>
      <w:r w:rsidR="00625940" w:rsidRPr="00B230CC">
        <w:t xml:space="preserve">overnemen van </w:t>
      </w:r>
      <w:proofErr w:type="spellStart"/>
      <w:r w:rsidR="00625940" w:rsidRPr="00B230CC">
        <w:t>PreZero</w:t>
      </w:r>
      <w:proofErr w:type="spellEnd"/>
      <w:r w:rsidR="00625940" w:rsidRPr="00B230CC">
        <w:t xml:space="preserve">. </w:t>
      </w:r>
      <w:r w:rsidRPr="00B230CC">
        <w:t xml:space="preserve"> </w:t>
      </w:r>
    </w:p>
    <w:bookmarkEnd w:id="44"/>
    <w:p w14:paraId="2CA0F606" w14:textId="77777777" w:rsidR="00210B7E" w:rsidRPr="00B230CC" w:rsidRDefault="00210B7E" w:rsidP="003F0411"/>
    <w:p w14:paraId="68DBDFC5" w14:textId="033524DF" w:rsidR="00210B7E" w:rsidRPr="00B230CC" w:rsidRDefault="00210B7E" w:rsidP="003F0411">
      <w:pPr>
        <w:rPr>
          <w:b/>
          <w:bCs/>
        </w:rPr>
      </w:pPr>
      <w:r w:rsidRPr="00B230CC">
        <w:rPr>
          <w:b/>
          <w:bCs/>
        </w:rPr>
        <w:t>Containers</w:t>
      </w:r>
    </w:p>
    <w:p w14:paraId="5FF64EE6" w14:textId="77777777" w:rsidR="00302B98" w:rsidRPr="00B230CC" w:rsidRDefault="00302B98" w:rsidP="00302B98">
      <w:bookmarkStart w:id="45" w:name="_Hlk143516764"/>
      <w:r w:rsidRPr="00B230CC">
        <w:t xml:space="preserve">Blink heeft containers op de milieustraten en huis-aan-huis containers. De huis-aan-huis containers zijn van de gemeenten. Blink huurt de containers op de milieustraten bij </w:t>
      </w:r>
      <w:proofErr w:type="spellStart"/>
      <w:r w:rsidRPr="00B230CC">
        <w:t>PreZero</w:t>
      </w:r>
      <w:proofErr w:type="spellEnd"/>
      <w:r w:rsidRPr="00B230CC">
        <w:t xml:space="preserve">. </w:t>
      </w:r>
      <w:proofErr w:type="spellStart"/>
      <w:r w:rsidRPr="00B230CC">
        <w:t>PreZero</w:t>
      </w:r>
      <w:proofErr w:type="spellEnd"/>
      <w:r w:rsidRPr="00B230CC">
        <w:t xml:space="preserve"> heeft aangegeven de containers niet </w:t>
      </w:r>
      <w:r>
        <w:t>aan te bieden aan Blink</w:t>
      </w:r>
      <w:r w:rsidRPr="00B230CC">
        <w:t xml:space="preserve">. Blink is genoodzaakt containers te kopen of (bij </w:t>
      </w:r>
      <w:proofErr w:type="spellStart"/>
      <w:r w:rsidRPr="00B230CC">
        <w:t>PreZero</w:t>
      </w:r>
      <w:proofErr w:type="spellEnd"/>
      <w:r w:rsidRPr="00B230CC">
        <w:t xml:space="preserve"> of derden) te huren. </w:t>
      </w:r>
    </w:p>
    <w:p w14:paraId="47248CEB" w14:textId="77777777" w:rsidR="00A8069D" w:rsidRPr="00B230CC" w:rsidRDefault="00A8069D" w:rsidP="003F0411">
      <w:pPr>
        <w:spacing w:line="240" w:lineRule="auto"/>
      </w:pPr>
    </w:p>
    <w:p w14:paraId="2B51DE73" w14:textId="2F5BF776" w:rsidR="007D7EF6" w:rsidRPr="00B230CC" w:rsidRDefault="007D7EF6" w:rsidP="007D7EF6">
      <w:pPr>
        <w:rPr>
          <w:b/>
          <w:bCs/>
        </w:rPr>
      </w:pPr>
      <w:r w:rsidRPr="00B230CC">
        <w:rPr>
          <w:b/>
          <w:bCs/>
        </w:rPr>
        <w:t>Dienstverlening</w:t>
      </w:r>
    </w:p>
    <w:p w14:paraId="08233332" w14:textId="31455634" w:rsidR="00CF69A8" w:rsidRDefault="00CF69A8" w:rsidP="00CF69A8">
      <w:r>
        <w:t xml:space="preserve">Binnen de GR worden een aantal zaken voor alle deelnemende gemeenten uitgevoerd en een aantal zaken slechts voor één of meerdere gemeenten. Daar waar de dienstverlening voor alle gemeenten wordt uitgevoerd, spreken we van ‘basisdienstverlening’ van de GR aan de gemeenten. </w:t>
      </w:r>
    </w:p>
    <w:p w14:paraId="496FB09F" w14:textId="77777777" w:rsidR="00CF69A8" w:rsidRDefault="00CF69A8" w:rsidP="00CF69A8">
      <w:r>
        <w:t xml:space="preserve">Daarbij kunnen de gemeenten kiezen uit een (vastgesteld) aantal varianten binnen de basisdienstverlening bijvoorbeeld over de inzamelmethode, inzamelmiddel en inzamelfrequentie. </w:t>
      </w:r>
    </w:p>
    <w:p w14:paraId="5CD7AB16" w14:textId="77777777" w:rsidR="00CF69A8" w:rsidRDefault="00CF69A8" w:rsidP="00CF69A8"/>
    <w:p w14:paraId="4CA4E32A" w14:textId="6FD5974B" w:rsidR="00CF69A8" w:rsidRPr="00B230CC" w:rsidRDefault="00CF69A8" w:rsidP="00CF69A8">
      <w:r>
        <w:t>Daar waar de dienstverlening aan één of meerdere gemeenten (maar niet aan alle) wordt uitgevoerd, spreken we over het ‘cafetariamodel’.  Dat is een model dat vaker voorkomt bij afvalinzamelingsorganisaties en gemeenschappelijke regelingen in het algemeen. Voor deze dienstverlening worden aparte afspraken gemaakt tussen GR en de desbetreffende gemeente waarbij de gemeenten die de dienstverlening niet afnemen, ook geen risico moeten lopen. In de DVO van die desbetreffende dienstverlening aan die desbetreffende gemeente wordt dit opgenomen.</w:t>
      </w:r>
    </w:p>
    <w:p w14:paraId="0E9E92E1" w14:textId="77777777" w:rsidR="002C6F93" w:rsidRDefault="002C6F93" w:rsidP="002C6F93"/>
    <w:p w14:paraId="74757BCF" w14:textId="77777777" w:rsidR="002C6F93" w:rsidRPr="00B230CC" w:rsidRDefault="002C6F93" w:rsidP="002C6F93">
      <w:r>
        <w:t xml:space="preserve">Als </w:t>
      </w:r>
      <w:r w:rsidRPr="00916001">
        <w:t xml:space="preserve">er gebruik wordt gemaakt van </w:t>
      </w:r>
      <w:r>
        <w:t>een</w:t>
      </w:r>
      <w:r w:rsidRPr="00916001">
        <w:t xml:space="preserve"> </w:t>
      </w:r>
      <w:r>
        <w:t>c</w:t>
      </w:r>
      <w:r w:rsidRPr="00916001">
        <w:t>afet</w:t>
      </w:r>
      <w:r>
        <w:t>aria</w:t>
      </w:r>
      <w:r w:rsidRPr="00916001">
        <w:t xml:space="preserve">model, dienen er vooraf heldere en </w:t>
      </w:r>
      <w:r>
        <w:t>c</w:t>
      </w:r>
      <w:r w:rsidRPr="00916001">
        <w:t>oncrete afspraken te worden gemaakt over de aard en de kwali</w:t>
      </w:r>
      <w:r>
        <w:t>teit</w:t>
      </w:r>
      <w:r w:rsidRPr="00916001">
        <w:t xml:space="preserve"> van de dienstverlening en de kosten, inclusief risico-opslag</w:t>
      </w:r>
      <w:r>
        <w:t>.</w:t>
      </w:r>
      <w:r w:rsidRPr="00916001">
        <w:t xml:space="preserve"> </w:t>
      </w:r>
      <w:r>
        <w:t>D</w:t>
      </w:r>
      <w:r w:rsidRPr="00916001">
        <w:t xml:space="preserve">aarbij worden ook afspraken gemaakt over eventuele afwijkingen in de uitvoering, waarbij die niet ten kosten mogen gaan </w:t>
      </w:r>
      <w:r>
        <w:t xml:space="preserve">van de gemeenten </w:t>
      </w:r>
      <w:r w:rsidRPr="00916001">
        <w:t>binnen de GR die</w:t>
      </w:r>
      <w:r>
        <w:t xml:space="preserve"> de</w:t>
      </w:r>
      <w:r w:rsidRPr="00916001">
        <w:t xml:space="preserve"> dienst niet afnemen. Voorbeeld: gemeente X </w:t>
      </w:r>
      <w:r>
        <w:t xml:space="preserve">besluit </w:t>
      </w:r>
      <w:r w:rsidRPr="00916001">
        <w:t>dat ze zoveel uur veegwerk afnemen</w:t>
      </w:r>
      <w:r>
        <w:t xml:space="preserve"> van Blink en Blink schaft een veegmachine aan. Als gemeente X besluit alsnog het veegwerk niet bij Blink uit te laten voeren, mogen de </w:t>
      </w:r>
      <w:r w:rsidRPr="00916001">
        <w:t>8 andere gemeenten</w:t>
      </w:r>
      <w:r>
        <w:t xml:space="preserve"> niet</w:t>
      </w:r>
      <w:r w:rsidRPr="00916001">
        <w:t xml:space="preserve"> opdraaien voor de kosten</w:t>
      </w:r>
      <w:r>
        <w:t xml:space="preserve"> van de investeringen die daarvoor gedaan zijn</w:t>
      </w:r>
      <w:r w:rsidRPr="00916001">
        <w:t>. D</w:t>
      </w:r>
      <w:r>
        <w:t xml:space="preserve">e afspraak tussen Blink en de individuele gemeente worden in </w:t>
      </w:r>
      <w:r w:rsidRPr="00916001">
        <w:t xml:space="preserve"> een DVO opgenomen.</w:t>
      </w:r>
      <w:r>
        <w:t xml:space="preserve"> </w:t>
      </w:r>
      <w:r w:rsidRPr="00B230CC">
        <w:t xml:space="preserve">De financiële </w:t>
      </w:r>
      <w:r>
        <w:t xml:space="preserve">effecten van </w:t>
      </w:r>
      <w:r w:rsidRPr="00B230CC">
        <w:t xml:space="preserve">het cafetariamodel kunnen </w:t>
      </w:r>
      <w:r>
        <w:t xml:space="preserve">voor alle gemeenten </w:t>
      </w:r>
      <w:r w:rsidRPr="00B230CC">
        <w:t>onzeker zijn</w:t>
      </w:r>
      <w:r>
        <w:t xml:space="preserve"> als er geen </w:t>
      </w:r>
      <w:proofErr w:type="spellStart"/>
      <w:r>
        <w:t>DVO’s</w:t>
      </w:r>
      <w:proofErr w:type="spellEnd"/>
      <w:r>
        <w:t xml:space="preserve"> zijn opgesteld</w:t>
      </w:r>
      <w:r w:rsidRPr="00B230CC">
        <w:t xml:space="preserve">. </w:t>
      </w:r>
    </w:p>
    <w:p w14:paraId="46A65778" w14:textId="77777777" w:rsidR="00657F45" w:rsidRPr="00B230CC" w:rsidRDefault="00657F45" w:rsidP="007D7EF6"/>
    <w:p w14:paraId="6DAA30F5" w14:textId="7EE417C8" w:rsidR="00FE404D" w:rsidRPr="00B230CC" w:rsidRDefault="007D7EF6" w:rsidP="007D7EF6">
      <w:r w:rsidRPr="00B230CC">
        <w:t>Binnen het cafetariamodel worden met name de producten “Inzamelen”</w:t>
      </w:r>
      <w:r w:rsidR="003F63A9" w:rsidRPr="00B230CC">
        <w:t xml:space="preserve"> </w:t>
      </w:r>
      <w:r w:rsidRPr="00B230CC">
        <w:t xml:space="preserve">en “Projecten, advies en communicatie” </w:t>
      </w:r>
      <w:r w:rsidR="00BC4228" w:rsidRPr="00B230CC">
        <w:t xml:space="preserve">voor alle participanten </w:t>
      </w:r>
      <w:r w:rsidRPr="00B230CC">
        <w:t>uitgevoerd, waar “Reinigen”</w:t>
      </w:r>
      <w:r w:rsidR="00FE404D" w:rsidRPr="00B230CC">
        <w:t xml:space="preserve">, </w:t>
      </w:r>
      <w:r w:rsidR="003F63A9" w:rsidRPr="00B230CC">
        <w:t>“digitale dienstverlening”</w:t>
      </w:r>
      <w:r w:rsidR="00FE404D" w:rsidRPr="00B230CC">
        <w:t xml:space="preserve"> en het klantcontact centrum (KCC)</w:t>
      </w:r>
      <w:r w:rsidRPr="00B230CC">
        <w:t xml:space="preserve"> voor een aantal gemeenten wordt uitgevoerd door Blink. </w:t>
      </w:r>
      <w:r w:rsidR="00DD5ADA" w:rsidRPr="00B230CC">
        <w:t xml:space="preserve">Zie bijlage 2 voor een overzicht van de producten. </w:t>
      </w:r>
      <w:r w:rsidR="00CF69A8" w:rsidRPr="00CF69A8">
        <w:t xml:space="preserve">Het streven van Blink is dat alle diensten worden afgenomen door de gemeenten in de basisdienstverlening, maar het is geen verplichting. De gemeenten kunnen binnen het cafetariamodel met Blink bepalen welke dienst ze wenst. </w:t>
      </w:r>
    </w:p>
    <w:p w14:paraId="1777B363" w14:textId="77777777" w:rsidR="00FE404D" w:rsidRPr="00B230CC" w:rsidRDefault="00FE404D" w:rsidP="007D7EF6"/>
    <w:p w14:paraId="7ECFBA6A" w14:textId="3EFE77E6" w:rsidR="007D7EF6" w:rsidRPr="00B230CC" w:rsidRDefault="007D7EF6" w:rsidP="007D7EF6">
      <w:r w:rsidRPr="00B230CC">
        <w:lastRenderedPageBreak/>
        <w:t xml:space="preserve">Gezien de externe ontwikkelingen, dient er een organisatie voor de komende 10 jaar opgebouwd te worden. Het dienstenpakket van Blink zal zich blijven ontwikkelen gedurende die periode. </w:t>
      </w:r>
    </w:p>
    <w:p w14:paraId="022F7025" w14:textId="77777777" w:rsidR="007D7EF6" w:rsidRPr="00B230CC" w:rsidRDefault="007D7EF6" w:rsidP="007D7EF6">
      <w:pPr>
        <w:rPr>
          <w:b/>
          <w:bCs/>
        </w:rPr>
      </w:pPr>
    </w:p>
    <w:p w14:paraId="70EDE3D3" w14:textId="1D78CF13" w:rsidR="007D7EF6" w:rsidRPr="00B230CC" w:rsidRDefault="007D7EF6" w:rsidP="007D7EF6">
      <w:pPr>
        <w:rPr>
          <w:b/>
          <w:bCs/>
        </w:rPr>
      </w:pPr>
      <w:r w:rsidRPr="00B230CC">
        <w:rPr>
          <w:b/>
          <w:bCs/>
        </w:rPr>
        <w:t>Afval en grondstofmanagement</w:t>
      </w:r>
    </w:p>
    <w:p w14:paraId="714A122F" w14:textId="7573770E" w:rsidR="007D7EF6" w:rsidRPr="00B230CC" w:rsidRDefault="007D7EF6" w:rsidP="007D7EF6">
      <w:r w:rsidRPr="00B230CC">
        <w:t xml:space="preserve">Blink heeft momenteel niet alle contracten voor de afvalstromen in beheer, omdat contracten van een aantal afvalstromen worden beheerd door individuele gemeenten. </w:t>
      </w:r>
      <w:r w:rsidR="00655DFE" w:rsidRPr="00B230CC">
        <w:t>Gemeenten maken eigen keuzes rondom afval en verwerking. Blink heeft niet de exclusiviteit gegund gekregen van de gemeenten. Dit leidt er o</w:t>
      </w:r>
      <w:r w:rsidR="00AB2259" w:rsidRPr="00B230CC">
        <w:t xml:space="preserve">nder andere </w:t>
      </w:r>
      <w:r w:rsidR="00655DFE" w:rsidRPr="00B230CC">
        <w:t>toe dat</w:t>
      </w:r>
      <w:r w:rsidR="00AB2259" w:rsidRPr="00B230CC">
        <w:t xml:space="preserve"> de gemeente</w:t>
      </w:r>
      <w:r w:rsidR="00655DFE" w:rsidRPr="00B230CC">
        <w:t xml:space="preserve"> Helmond een contract heeft voor verwerking van papier (buiten Blink om). Daarnaast laten diverse gemeenten (Helmond, Deurne, Nuenen, Gemert-Bakel) de textiel stromen niet of gedeeltelijk via Blink lopen. Daarnaast hebben de gemeenten individueel zelf contracten voor verwerking huisvuil waarbij inzameling, </w:t>
      </w:r>
      <w:proofErr w:type="spellStart"/>
      <w:r w:rsidR="00655DFE" w:rsidRPr="00B230CC">
        <w:t>op-en</w:t>
      </w:r>
      <w:proofErr w:type="spellEnd"/>
      <w:r w:rsidR="00655DFE" w:rsidRPr="00B230CC">
        <w:t xml:space="preserve"> overslag en transport wel weer ondergebracht zijn bij Blink/</w:t>
      </w:r>
      <w:proofErr w:type="spellStart"/>
      <w:r w:rsidR="00655DFE" w:rsidRPr="00B230CC">
        <w:t>Prezero</w:t>
      </w:r>
      <w:proofErr w:type="spellEnd"/>
      <w:r w:rsidR="00655DFE" w:rsidRPr="00B230CC">
        <w:t xml:space="preserve">. </w:t>
      </w:r>
      <w:r w:rsidR="001829BF">
        <w:t xml:space="preserve">Het streven van </w:t>
      </w:r>
      <w:r w:rsidRPr="00B230CC">
        <w:t>Blink</w:t>
      </w:r>
      <w:r w:rsidR="00655DFE" w:rsidRPr="00B230CC">
        <w:t xml:space="preserve"> </w:t>
      </w:r>
      <w:r w:rsidR="001829BF">
        <w:t xml:space="preserve">is om </w:t>
      </w:r>
      <w:r w:rsidR="00655DFE" w:rsidRPr="00B230CC">
        <w:t xml:space="preserve">exclusiviteit krijgen </w:t>
      </w:r>
      <w:r w:rsidR="00AB2259" w:rsidRPr="00B230CC">
        <w:t>over</w:t>
      </w:r>
      <w:r w:rsidR="00655DFE" w:rsidRPr="00B230CC">
        <w:t xml:space="preserve"> de afvalstromen, van afvalinzameling tot verwerking, </w:t>
      </w:r>
      <w:r w:rsidRPr="00B230CC">
        <w:t>om de mogelijkheden voor strategisch afval</w:t>
      </w:r>
      <w:r w:rsidR="00BC4228" w:rsidRPr="00B230CC">
        <w:t>-</w:t>
      </w:r>
      <w:r w:rsidRPr="00B230CC">
        <w:t xml:space="preserve"> en grondstofmanagement</w:t>
      </w:r>
      <w:r w:rsidR="00646034">
        <w:t>,</w:t>
      </w:r>
      <w:r w:rsidR="00BC4228" w:rsidRPr="00B230CC">
        <w:t xml:space="preserve"> inkoopvoordelen</w:t>
      </w:r>
      <w:r w:rsidRPr="00B230CC">
        <w:t xml:space="preserve"> te vergroten</w:t>
      </w:r>
      <w:r w:rsidR="00646034">
        <w:t xml:space="preserve"> en gemeenten te ontzorgen</w:t>
      </w:r>
      <w:r w:rsidRPr="00B230CC">
        <w:t xml:space="preserve">.  </w:t>
      </w:r>
    </w:p>
    <w:p w14:paraId="41A881A5" w14:textId="77777777" w:rsidR="007D7EF6" w:rsidRPr="00B230CC" w:rsidRDefault="007D7EF6" w:rsidP="007D7EF6"/>
    <w:p w14:paraId="7882786C" w14:textId="77777777" w:rsidR="007D7EF6" w:rsidRPr="00B230CC" w:rsidRDefault="007D7EF6" w:rsidP="007D7EF6">
      <w:r w:rsidRPr="00B230CC">
        <w:rPr>
          <w:b/>
          <w:bCs/>
        </w:rPr>
        <w:t>Dienstverleningsovereenkomsten</w:t>
      </w:r>
    </w:p>
    <w:p w14:paraId="3E15A430" w14:textId="7A83B8EA" w:rsidR="007D7EF6" w:rsidRPr="00B230CC" w:rsidRDefault="007D7EF6" w:rsidP="007D7EF6">
      <w:r w:rsidRPr="00B230CC">
        <w:t xml:space="preserve">Tussen Blink en de </w:t>
      </w:r>
      <w:r w:rsidR="00CF69A8">
        <w:t xml:space="preserve">individuele </w:t>
      </w:r>
      <w:r w:rsidRPr="00B230CC">
        <w:t>gemeenten zijn momenteel nog geen dienstverleningsovereenkomsten (</w:t>
      </w:r>
      <w:proofErr w:type="spellStart"/>
      <w:r w:rsidRPr="00B230CC">
        <w:t>DVO’s</w:t>
      </w:r>
      <w:proofErr w:type="spellEnd"/>
      <w:r w:rsidRPr="00B230CC">
        <w:t xml:space="preserve">) afgesloten. Het ontbreken van formele </w:t>
      </w:r>
      <w:proofErr w:type="spellStart"/>
      <w:r w:rsidRPr="00B230CC">
        <w:t>DVO</w:t>
      </w:r>
      <w:r w:rsidR="00BC4228" w:rsidRPr="00B230CC">
        <w:t>’</w:t>
      </w:r>
      <w:r w:rsidRPr="00B230CC">
        <w:t>s</w:t>
      </w:r>
      <w:proofErr w:type="spellEnd"/>
      <w:r w:rsidRPr="00B230CC">
        <w:t xml:space="preserve"> zorgt voor onduidelijkheid welke partij verantwoordelijk is</w:t>
      </w:r>
      <w:r w:rsidR="00CF69A8">
        <w:t xml:space="preserve"> </w:t>
      </w:r>
      <w:r w:rsidRPr="00B230CC">
        <w:t>voor welke prestaties en welke randvoorwaarden spelen. Onduidelijkheden vergroten de kans</w:t>
      </w:r>
      <w:r w:rsidR="00CF69A8">
        <w:t xml:space="preserve"> </w:t>
      </w:r>
      <w:r w:rsidRPr="00B230CC">
        <w:t>op miscommunicatie hieromtrent, met alle gevolgen van dien.</w:t>
      </w:r>
      <w:r w:rsidRPr="00B230CC">
        <w:rPr>
          <w:rStyle w:val="Voetnootmarkering"/>
        </w:rPr>
        <w:footnoteReference w:id="9"/>
      </w:r>
      <w:r w:rsidRPr="00B230CC">
        <w:t xml:space="preserve"> Richting de toekomst is het noodzakelijk voor Blink om </w:t>
      </w:r>
      <w:proofErr w:type="spellStart"/>
      <w:r w:rsidRPr="00B230CC">
        <w:t>DVO</w:t>
      </w:r>
      <w:r w:rsidR="00BC4228" w:rsidRPr="00B230CC">
        <w:t>’</w:t>
      </w:r>
      <w:r w:rsidRPr="00B230CC">
        <w:t>s</w:t>
      </w:r>
      <w:proofErr w:type="spellEnd"/>
      <w:r w:rsidRPr="00B230CC">
        <w:t xml:space="preserve"> af te sluiten die de relatie tussen de opdrachtgever en opdrachtnemer verder reguleert</w:t>
      </w:r>
      <w:r w:rsidR="00BC4228" w:rsidRPr="00B230CC">
        <w:t xml:space="preserve"> zonder de gewenste flexibiliteit te beknotten</w:t>
      </w:r>
      <w:r w:rsidRPr="00B230CC">
        <w:t xml:space="preserve">. </w:t>
      </w:r>
    </w:p>
    <w:p w14:paraId="5F48A99D" w14:textId="77777777" w:rsidR="007D7EF6" w:rsidRPr="00B230CC" w:rsidRDefault="007D7EF6" w:rsidP="007D7EF6"/>
    <w:p w14:paraId="019FE69F" w14:textId="77777777" w:rsidR="007D7EF6" w:rsidRPr="00B230CC" w:rsidRDefault="007D7EF6" w:rsidP="00091247">
      <w:pPr>
        <w:spacing w:line="276" w:lineRule="auto"/>
        <w:rPr>
          <w:b/>
          <w:bCs/>
        </w:rPr>
      </w:pPr>
      <w:r w:rsidRPr="00B230CC">
        <w:rPr>
          <w:b/>
          <w:bCs/>
        </w:rPr>
        <w:t>Beheer Openbare Ruimte (BOR) dienstverlening</w:t>
      </w:r>
    </w:p>
    <w:p w14:paraId="011C6ECB" w14:textId="08AC2186" w:rsidR="00CF69A8" w:rsidRDefault="00CF69A8" w:rsidP="00CF69A8">
      <w:pPr>
        <w:spacing w:line="276" w:lineRule="auto"/>
      </w:pPr>
      <w:r>
        <w:t>De BOR dienstverlening van Blink wordt gekenmerkt door seizoensinvloeden, die de voorspelbaarheid van het kostenniveau gedurende het jaar en over de jaren heen bemoeilijken.</w:t>
      </w:r>
      <w:r w:rsidRPr="00906E63">
        <w:rPr>
          <w:rStyle w:val="Voetnootmarkering"/>
        </w:rPr>
        <w:t xml:space="preserve">9 </w:t>
      </w:r>
      <w:r>
        <w:t xml:space="preserve">De BOR taken levert Blink voor 6 gemeenten, waardoor men een beperkte schaalgrootte kent. De BOR taken zitten momenteel in het cafetariamodel. De kosten worden hoger ervaren in vergelijking met andere partijen. Blink zal de voorspelbaarheid en vergelijkbaarheid van BOR-kosten duidelijker rapporteren. </w:t>
      </w:r>
    </w:p>
    <w:p w14:paraId="3AD31EF7" w14:textId="77777777" w:rsidR="00CF69A8" w:rsidRDefault="00CF69A8" w:rsidP="00CF69A8">
      <w:pPr>
        <w:spacing w:line="276" w:lineRule="auto"/>
      </w:pPr>
    </w:p>
    <w:p w14:paraId="4859E2CD" w14:textId="6B801A35" w:rsidR="00CF69A8" w:rsidRDefault="00CF69A8" w:rsidP="00CF69A8">
      <w:r>
        <w:t>De BOR taken zijn belangrijk voor Blink omdat het voor de korte termijn wenselijk is voor Blink om de BOR taken te stabiliseren voor rust en continuïteit. Op de middellange en lange termijn biedt de BOR dienstverlening doorstroommogelijkheden voor de beladers bij Blink. Zoals aangegeven bij de paragraaf operationeel personeel bieden de BOR taken Blink de mogelijkheid om beladers door te laten stromen. Voor de beladers zijn andere werkzaamheden beschikbaar die passen in het dienstenpakket van Blink. Blink kan zich daarmee als goed werkgever tonen richting werknemers. Daarom is het voor Blink van belang dat de BOR op termijn binnen de basisdienstverlening komt te vallen. Dat zal nog met de gemeenten worden besproken.</w:t>
      </w:r>
      <w:r w:rsidR="006D5B43">
        <w:t xml:space="preserve"> Blink zal één en ander nog uitwerken waarbij in beeld wordt gebracht hoe</w:t>
      </w:r>
      <w:r w:rsidR="006D5B43" w:rsidRPr="00CF69A8">
        <w:t xml:space="preserve"> </w:t>
      </w:r>
      <w:r w:rsidR="006D5B43">
        <w:t>de huidige situatie bij de gemeenten en Blink is, wat de wensen en kaders zijn, wat een doelmatige en effectieve uitvoering is, welke mogelijkheden het voor goed werkgeverschap voor Blink betekent, hoe de bekostiging en dienstverleningsafspraken er uit k</w:t>
      </w:r>
      <w:r w:rsidR="006915EA">
        <w:t>unnen</w:t>
      </w:r>
      <w:r w:rsidR="006D5B43">
        <w:t xml:space="preserve"> komen te zien en of het voor de (middel)lange termijn in het cafetariamodel of basisdienstverlening of een tussenvorm daarvan past.</w:t>
      </w:r>
    </w:p>
    <w:bookmarkEnd w:id="45"/>
    <w:p w14:paraId="4F370ECB" w14:textId="77777777" w:rsidR="002065A2" w:rsidRPr="00B230CC" w:rsidRDefault="002065A2" w:rsidP="003F0411">
      <w:pPr>
        <w:spacing w:line="240" w:lineRule="auto"/>
      </w:pPr>
    </w:p>
    <w:p w14:paraId="36625B05" w14:textId="59A7D90C" w:rsidR="003F0411" w:rsidRPr="00B230CC" w:rsidRDefault="003F0411" w:rsidP="003F0411">
      <w:pPr>
        <w:pStyle w:val="Kop3"/>
      </w:pPr>
      <w:bookmarkStart w:id="46" w:name="_Toc160786566"/>
      <w:r w:rsidRPr="00B230CC">
        <w:t>Financi</w:t>
      </w:r>
      <w:r w:rsidR="00397053" w:rsidRPr="00B230CC">
        <w:t>ën</w:t>
      </w:r>
      <w:bookmarkEnd w:id="46"/>
    </w:p>
    <w:p w14:paraId="34844B30" w14:textId="77777777" w:rsidR="003F0411" w:rsidRPr="00B230CC" w:rsidRDefault="003F0411" w:rsidP="003F0411">
      <w:r w:rsidRPr="00B230CC">
        <w:rPr>
          <w:b/>
          <w:bCs/>
        </w:rPr>
        <w:t>Begroting en kostprijzen</w:t>
      </w:r>
    </w:p>
    <w:p w14:paraId="52453F56" w14:textId="6A8BF84A" w:rsidR="003F0411" w:rsidRPr="00B230CC" w:rsidRDefault="003F0411" w:rsidP="003F0411">
      <w:r w:rsidRPr="00B230CC">
        <w:lastRenderedPageBreak/>
        <w:t>De begroting van Blink wordt jaarlijks incrementeel opgesteld</w:t>
      </w:r>
      <w:r w:rsidR="00EA01D4" w:rsidRPr="00B230CC">
        <w:t xml:space="preserve">. </w:t>
      </w:r>
      <w:r w:rsidR="00F54651" w:rsidRPr="00B230CC">
        <w:t xml:space="preserve">Incrementeel </w:t>
      </w:r>
      <w:r w:rsidRPr="00B230CC">
        <w:t xml:space="preserve">betekent dat er gesteund wordt op de cijfers van voorgaande jaren tenzij er veranderingen plaatsvinden in de dienstverlening en de bezetting. Een voorbeeld is in het geval Blink meer inzamelroutes gaat rijden in het nieuwe begrotingsjaar, wat resulteert in de inzet van meer uren en hogere kosten. De investeringen genoemd in de vorige paragraaf leiden er mogelijk toe dat de kosten voor Blink hoger uit zullen vallen in de toekomst dan in eerdere jaren. Doordat </w:t>
      </w:r>
      <w:proofErr w:type="spellStart"/>
      <w:r w:rsidRPr="00B230CC">
        <w:t>PreZero</w:t>
      </w:r>
      <w:proofErr w:type="spellEnd"/>
      <w:r w:rsidRPr="00B230CC">
        <w:t xml:space="preserve"> uittreedt, dient Blink te investeren in activa waardoor de kostenstructuur in de begroting wijzigt. Een voorbeeld is dat Blink eerder bedrijfsmiddelen huurde van </w:t>
      </w:r>
      <w:proofErr w:type="spellStart"/>
      <w:r w:rsidRPr="00B230CC">
        <w:t>PreZero</w:t>
      </w:r>
      <w:proofErr w:type="spellEnd"/>
      <w:r w:rsidRPr="00B230CC">
        <w:t>, waar in de toekomst geïnvesteerd (en afgeschreven) moet worden op bedrijfsmiddelen. Blink dient naast voorgenoemde investeringen, sterk rekening te houden met inflatie, fluctuerende grondstofprijzen, krapte op de arbeidsmarkt, stijgende verbrandingsbelasting en CO</w:t>
      </w:r>
      <w:r w:rsidR="00AE7433" w:rsidRPr="00B230CC">
        <w:rPr>
          <w:b/>
          <w:bCs/>
          <w:vertAlign w:val="subscript"/>
        </w:rPr>
        <w:t>²</w:t>
      </w:r>
      <w:r w:rsidRPr="00B230CC">
        <w:t xml:space="preserve"> belastingen in de begroting. </w:t>
      </w:r>
    </w:p>
    <w:p w14:paraId="459BAA59" w14:textId="77777777" w:rsidR="003F0411" w:rsidRPr="00B230CC" w:rsidRDefault="003F0411" w:rsidP="003F0411"/>
    <w:p w14:paraId="7FE2E594" w14:textId="77777777" w:rsidR="003F0411" w:rsidRPr="00B230CC" w:rsidRDefault="003F0411" w:rsidP="003F0411">
      <w:r w:rsidRPr="00B230CC">
        <w:t xml:space="preserve">Door de wijziging in de kostenstructuur en de investeringen in overhead groeit het belang voor een sterke kostprijscalculatie. De kostprijs vormt de basis voor de tarieven die Blink in rekening brengt bij gemeenten. Blink moet evalueren of de toerekening van de directe en indirecte kosten voldoende geborgd is binnen de huidige kostprijssystematiek en opslagmethoden.  </w:t>
      </w:r>
    </w:p>
    <w:p w14:paraId="3E8E6962" w14:textId="77777777" w:rsidR="003F0411" w:rsidRPr="00B230CC" w:rsidRDefault="003F0411" w:rsidP="003F0411"/>
    <w:p w14:paraId="786DAFF0" w14:textId="77777777" w:rsidR="003F0411" w:rsidRPr="00B230CC" w:rsidRDefault="003F0411" w:rsidP="003F0411">
      <w:pPr>
        <w:rPr>
          <w:b/>
          <w:bCs/>
        </w:rPr>
      </w:pPr>
      <w:r w:rsidRPr="00B230CC">
        <w:rPr>
          <w:b/>
          <w:bCs/>
        </w:rPr>
        <w:t>P&amp;C cyclus</w:t>
      </w:r>
    </w:p>
    <w:p w14:paraId="23037423" w14:textId="15771C5C" w:rsidR="003F0411" w:rsidRPr="00B230CC" w:rsidRDefault="003F0411" w:rsidP="003F0411">
      <w:r w:rsidRPr="00B230CC">
        <w:t xml:space="preserve">In het rapport “Strategisch advies GR Blink” </w:t>
      </w:r>
      <w:r w:rsidR="00811D0A" w:rsidRPr="00B230CC">
        <w:t xml:space="preserve">is </w:t>
      </w:r>
      <w:r w:rsidRPr="00B230CC">
        <w:t xml:space="preserve">vastgesteld dat de gemeenten </w:t>
      </w:r>
      <w:r w:rsidR="00306E10" w:rsidRPr="00B230CC">
        <w:t xml:space="preserve">meer </w:t>
      </w:r>
      <w:r w:rsidRPr="00B230CC">
        <w:t>grip op de financiën willen, alsmede een versterking van de P&amp;C cyclus. Blink geeft aan in het jaarverslag van 2022 dat zij bezig zijn met de doorontwikkeling van de Blink organisatie en processen zoals het implementeren en optimaliseren van administratieve organisatie, interne controle met functiescheiding en het beschrijven van enkele kritische bedrijfsprocessen inclusief definiëren van taken en verantwoordelijkheden. Navraag leert ons dat er momenteel geen procesbeschrijvingen beschikbaar zijn.</w:t>
      </w:r>
      <w:r w:rsidR="00EA01D4" w:rsidRPr="00B230CC">
        <w:t xml:space="preserve"> Procesbeschrijvingen dienen als kaart voor een bedrijf, waarop staat weergegeven hoe een organisatie zaken doet met duidelijke stappen. Het opstellen van procesbeschrijvingen draagt zorg voor een efficiënte en effectieve organisatie. De procesbeschrijvingen en de doorontwikkeling van de organisatie is een </w:t>
      </w:r>
      <w:r w:rsidR="006106B1" w:rsidRPr="00B230CC">
        <w:t>aandachtspunt</w:t>
      </w:r>
      <w:r w:rsidR="006106B1" w:rsidRPr="00B230CC">
        <w:rPr>
          <w:rStyle w:val="Voetnootmarkering"/>
        </w:rPr>
        <w:footnoteReference w:id="10"/>
      </w:r>
      <w:r w:rsidR="006106B1" w:rsidRPr="00B230CC">
        <w:rPr>
          <w:rStyle w:val="Voetnootmarkering"/>
        </w:rPr>
        <w:footnoteReference w:id="11"/>
      </w:r>
      <w:r w:rsidR="006106B1" w:rsidRPr="00B230CC">
        <w:t xml:space="preserve">. De accountant steunt en vertrouwt op de werkprocessen. Zoals </w:t>
      </w:r>
      <w:r w:rsidR="00811D0A" w:rsidRPr="00B230CC">
        <w:t>toegelicht bij paragraaf “nationaal beleid”</w:t>
      </w:r>
      <w:r w:rsidR="006106B1" w:rsidRPr="00B230CC">
        <w:t xml:space="preserve"> kan </w:t>
      </w:r>
      <w:r w:rsidRPr="00B230CC">
        <w:t xml:space="preserve">Blink voor het opstellen van de </w:t>
      </w:r>
      <w:r w:rsidR="006106B1" w:rsidRPr="00B230CC">
        <w:t>werk</w:t>
      </w:r>
      <w:r w:rsidRPr="00B230CC">
        <w:t>processen gebruik maken van de LAP3 leidraden</w:t>
      </w:r>
      <w:r w:rsidR="00811D0A" w:rsidRPr="00B230CC">
        <w:t xml:space="preserve"> en standaarden</w:t>
      </w:r>
      <w:r w:rsidRPr="00B230CC">
        <w:t xml:space="preserve">. </w:t>
      </w:r>
    </w:p>
    <w:p w14:paraId="568B368F" w14:textId="77777777" w:rsidR="003F0411" w:rsidRPr="00B230CC" w:rsidRDefault="003F0411" w:rsidP="003F0411"/>
    <w:p w14:paraId="35B8EF9B" w14:textId="5A61B23D" w:rsidR="003F0411" w:rsidRDefault="003F0411" w:rsidP="003F0411">
      <w:r w:rsidRPr="00B230CC">
        <w:t>Om te kunnen voldoen aan de wensen van de gemeenten is het van belang de financ</w:t>
      </w:r>
      <w:r w:rsidR="00657F45" w:rsidRPr="00B230CC">
        <w:t>iële</w:t>
      </w:r>
      <w:r w:rsidRPr="00B230CC">
        <w:t xml:space="preserve"> functie te optimaliseren. </w:t>
      </w:r>
      <w:r w:rsidR="00A85222" w:rsidRPr="00B230CC">
        <w:t xml:space="preserve">Onder het optimaliseren </w:t>
      </w:r>
      <w:r w:rsidRPr="00B230CC">
        <w:t>valt een gedegen risicomanagement, compliance, kostenallocatiemodel, procuratieregeling, een besluitvormingsproces en tarievenbeleid</w:t>
      </w:r>
      <w:r w:rsidR="00A85222" w:rsidRPr="00B230CC">
        <w:t xml:space="preserve"> inrichten</w:t>
      </w:r>
      <w:r w:rsidRPr="00B230CC">
        <w:t>. Blink dient de P&amp;C cyclus gedegen in te richten om de gemeenten grip op de financiën te kunnen bieden.</w:t>
      </w:r>
      <w:r w:rsidR="00A90CE2" w:rsidRPr="00B230CC">
        <w:t xml:space="preserve"> </w:t>
      </w:r>
    </w:p>
    <w:p w14:paraId="76549D61" w14:textId="77777777" w:rsidR="00A8791C" w:rsidRPr="00B230CC" w:rsidRDefault="00A8791C" w:rsidP="003F0411"/>
    <w:p w14:paraId="3A70675D" w14:textId="77777777" w:rsidR="003F0411" w:rsidRPr="00B230CC" w:rsidRDefault="003F0411" w:rsidP="003F0411"/>
    <w:p w14:paraId="7C797E06" w14:textId="542D42CE" w:rsidR="00397053" w:rsidRPr="00B230CC" w:rsidRDefault="00397053" w:rsidP="00091247">
      <w:pPr>
        <w:pStyle w:val="Kop3"/>
      </w:pPr>
      <w:bookmarkStart w:id="47" w:name="_Toc160786567"/>
      <w:r w:rsidRPr="00B230CC">
        <w:t>Communicatie</w:t>
      </w:r>
      <w:bookmarkEnd w:id="47"/>
    </w:p>
    <w:p w14:paraId="0C0F961B" w14:textId="77777777" w:rsidR="00A74C65" w:rsidRPr="00B230CC" w:rsidRDefault="00A74C65" w:rsidP="00A74C65">
      <w:pPr>
        <w:rPr>
          <w:b/>
          <w:bCs/>
        </w:rPr>
      </w:pPr>
      <w:r w:rsidRPr="00B230CC">
        <w:rPr>
          <w:b/>
          <w:bCs/>
        </w:rPr>
        <w:t>Stakeholders</w:t>
      </w:r>
    </w:p>
    <w:p w14:paraId="686D63D7" w14:textId="2D2D79DB" w:rsidR="00C41F93" w:rsidRDefault="00A74C65" w:rsidP="00811F16">
      <w:pPr>
        <w:rPr>
          <w:szCs w:val="20"/>
        </w:rPr>
      </w:pPr>
      <w:r w:rsidRPr="00B230CC">
        <w:t xml:space="preserve">De belangrijkste stakeholders voor Blink zijn de 9 gemeenten, waaronder de </w:t>
      </w:r>
      <w:r w:rsidR="008773FA">
        <w:t>colleges</w:t>
      </w:r>
      <w:r w:rsidRPr="00B230CC">
        <w:t xml:space="preserve">, beleidsmedewerkers en gemeenteraden. Op dit moment is de samenwerking en relatie met de verschillende stakeholders goed. Samenwerking, begrip en het hebben van gemeenschappelijke doelen is verbeterd door de intensieve samenwerking in de werkgroepen. </w:t>
      </w:r>
      <w:r w:rsidR="00811F16">
        <w:rPr>
          <w:szCs w:val="20"/>
        </w:rPr>
        <w:t>Blink heeft uit het Berenschot rapport het advies gekregen om de gemeenteraden te betrekken bij de ontwikkelingen</w:t>
      </w:r>
      <w:r w:rsidR="00C266C8">
        <w:rPr>
          <w:szCs w:val="20"/>
        </w:rPr>
        <w:t xml:space="preserve"> en de </w:t>
      </w:r>
      <w:r w:rsidR="00C266C8">
        <w:rPr>
          <w:szCs w:val="20"/>
        </w:rPr>
        <w:lastRenderedPageBreak/>
        <w:t>voortgang</w:t>
      </w:r>
      <w:r w:rsidR="00C266C8">
        <w:rPr>
          <w:rStyle w:val="Voetnootmarkering"/>
          <w:szCs w:val="20"/>
        </w:rPr>
        <w:footnoteReference w:id="12"/>
      </w:r>
      <w:r w:rsidR="00C41F93">
        <w:rPr>
          <w:szCs w:val="20"/>
        </w:rPr>
        <w:t>.</w:t>
      </w:r>
      <w:r w:rsidR="00811F16">
        <w:rPr>
          <w:szCs w:val="20"/>
        </w:rPr>
        <w:t xml:space="preserve"> </w:t>
      </w:r>
      <w:r w:rsidR="00C266C8">
        <w:rPr>
          <w:szCs w:val="20"/>
        </w:rPr>
        <w:t xml:space="preserve">Blink heeft dat advies ter harte genomen door een </w:t>
      </w:r>
      <w:r w:rsidR="007F7FB9">
        <w:rPr>
          <w:szCs w:val="20"/>
        </w:rPr>
        <w:t>vijf</w:t>
      </w:r>
      <w:r w:rsidR="00C266C8">
        <w:rPr>
          <w:szCs w:val="20"/>
        </w:rPr>
        <w:t>tal</w:t>
      </w:r>
      <w:r w:rsidR="00811F16">
        <w:rPr>
          <w:szCs w:val="20"/>
        </w:rPr>
        <w:t xml:space="preserve"> raadsinformatiebijeenkomsten te </w:t>
      </w:r>
      <w:r w:rsidR="00C266C8">
        <w:rPr>
          <w:szCs w:val="20"/>
        </w:rPr>
        <w:t xml:space="preserve">organiseren </w:t>
      </w:r>
      <w:r w:rsidR="00811F16">
        <w:rPr>
          <w:szCs w:val="20"/>
        </w:rPr>
        <w:t>in juni 2023 (op 27 juni)</w:t>
      </w:r>
      <w:r w:rsidR="007F7FB9">
        <w:rPr>
          <w:szCs w:val="20"/>
        </w:rPr>
        <w:t xml:space="preserve">, </w:t>
      </w:r>
      <w:r w:rsidR="00811F16">
        <w:rPr>
          <w:szCs w:val="20"/>
        </w:rPr>
        <w:t xml:space="preserve"> in oktober 2023 (op 3 en 12 oktober</w:t>
      </w:r>
      <w:r w:rsidR="00C41F93">
        <w:rPr>
          <w:szCs w:val="20"/>
        </w:rPr>
        <w:t>)</w:t>
      </w:r>
      <w:r w:rsidR="007F7FB9">
        <w:rPr>
          <w:szCs w:val="20"/>
        </w:rPr>
        <w:t xml:space="preserve"> en in </w:t>
      </w:r>
      <w:r w:rsidR="00926A54">
        <w:rPr>
          <w:szCs w:val="20"/>
        </w:rPr>
        <w:t>januari 2024 (25 en 31 januari)</w:t>
      </w:r>
      <w:r w:rsidR="00C41F93">
        <w:rPr>
          <w:szCs w:val="20"/>
        </w:rPr>
        <w:t xml:space="preserve">. Bij die bijeenkomsten zijn de raden geïnformeerd over de voortgang en de ontwikkelingen rondom Blink. </w:t>
      </w:r>
    </w:p>
    <w:p w14:paraId="705B69B0" w14:textId="77777777" w:rsidR="007E47CC" w:rsidRDefault="007E47CC" w:rsidP="00811F16">
      <w:pPr>
        <w:rPr>
          <w:szCs w:val="20"/>
        </w:rPr>
      </w:pPr>
    </w:p>
    <w:p w14:paraId="406A9BCA" w14:textId="77777777" w:rsidR="00A74C65" w:rsidRPr="00B230CC" w:rsidRDefault="00A74C65" w:rsidP="00A74C65">
      <w:pPr>
        <w:rPr>
          <w:b/>
          <w:bCs/>
        </w:rPr>
      </w:pPr>
      <w:r w:rsidRPr="00B230CC">
        <w:rPr>
          <w:b/>
          <w:bCs/>
        </w:rPr>
        <w:t>Accountmanagement</w:t>
      </w:r>
    </w:p>
    <w:p w14:paraId="3328BCFB" w14:textId="62B6C7A3" w:rsidR="00A90CE2" w:rsidRPr="00B230CC" w:rsidRDefault="00A74C65" w:rsidP="00A74C65">
      <w:r w:rsidRPr="00B230CC">
        <w:t xml:space="preserve">Uit de interviews met de gemeenten is gebleken dat er waarde wordt gehecht aan een onderscheid in accountmanagement bij Blink, op strategisch, tactisch en operationeel niveau. Accountmanagement is nu ad hoc ingericht. De gemeenten </w:t>
      </w:r>
      <w:r w:rsidR="00A77819" w:rsidRPr="00B230CC">
        <w:t xml:space="preserve">en Blink </w:t>
      </w:r>
      <w:r w:rsidRPr="00B230CC">
        <w:t xml:space="preserve">wensen een duidelijke communicatiestructuur, zodat op de juiste niveaus onderwerpen besproken kunnen worden. </w:t>
      </w:r>
      <w:r w:rsidR="00A90CE2" w:rsidRPr="00B230CC">
        <w:t xml:space="preserve">Dat betekent dat op elk niveau bij zowel de gemeenten als bij Blink een </w:t>
      </w:r>
      <w:r w:rsidR="0014407A" w:rsidRPr="00B230CC">
        <w:t>gesprekspartner (‘</w:t>
      </w:r>
      <w:r w:rsidR="00A90CE2" w:rsidRPr="00B230CC">
        <w:t>counterpart</w:t>
      </w:r>
      <w:r w:rsidR="0014407A" w:rsidRPr="00B230CC">
        <w:t>’)</w:t>
      </w:r>
      <w:r w:rsidR="00A90CE2" w:rsidRPr="00B230CC">
        <w:t xml:space="preserve"> moet zijn. Een voorbeeld hiervan is dat de directeur Blink overlegt met de directeur</w:t>
      </w:r>
      <w:r w:rsidR="00B320C5">
        <w:t>/manager</w:t>
      </w:r>
      <w:r w:rsidR="00A90CE2" w:rsidRPr="00B230CC">
        <w:t xml:space="preserve"> van de gemeente, en dat de </w:t>
      </w:r>
      <w:r w:rsidR="000D4827" w:rsidRPr="00B230CC">
        <w:t>beleidsadviseur</w:t>
      </w:r>
      <w:r w:rsidR="00A90CE2" w:rsidRPr="00B230CC">
        <w:t xml:space="preserve"> bij Blink overlegt met beleidsmedewerkers van de gemeente. </w:t>
      </w:r>
      <w:r w:rsidR="00B34275" w:rsidRPr="00B230CC">
        <w:t>Rollen en taken moeten helder zijn.</w:t>
      </w:r>
    </w:p>
    <w:p w14:paraId="7C6A2883" w14:textId="3662E472" w:rsidR="00A90CE2" w:rsidRPr="00B230CC" w:rsidRDefault="00A90CE2" w:rsidP="00A74C65">
      <w:r w:rsidRPr="00B230CC">
        <w:t>Wat betreft de</w:t>
      </w:r>
      <w:r w:rsidR="000D4827" w:rsidRPr="00B230CC">
        <w:t xml:space="preserve"> afstemming over de</w:t>
      </w:r>
      <w:r w:rsidRPr="00B230CC">
        <w:t xml:space="preserve"> financiën</w:t>
      </w:r>
      <w:r w:rsidR="000D4827" w:rsidRPr="00B230CC">
        <w:t xml:space="preserve"> en de P&amp;C cyclus</w:t>
      </w:r>
      <w:r w:rsidRPr="00B230CC">
        <w:t xml:space="preserve"> </w:t>
      </w:r>
      <w:r w:rsidR="000D4827" w:rsidRPr="00B230CC">
        <w:t xml:space="preserve">dienen </w:t>
      </w:r>
      <w:r w:rsidRPr="00B230CC">
        <w:t xml:space="preserve">de gemeenten zorg </w:t>
      </w:r>
      <w:r w:rsidR="000D4827" w:rsidRPr="00B230CC">
        <w:t xml:space="preserve">te </w:t>
      </w:r>
      <w:r w:rsidRPr="00B230CC">
        <w:t>dragen voor dekking en back-up van</w:t>
      </w:r>
      <w:r w:rsidR="00B34275" w:rsidRPr="00B230CC">
        <w:t xml:space="preserve"> medewerkers met</w:t>
      </w:r>
      <w:r w:rsidRPr="00B230CC">
        <w:t xml:space="preserve"> financiële </w:t>
      </w:r>
      <w:r w:rsidR="00B34275" w:rsidRPr="00B230CC">
        <w:t>expertise</w:t>
      </w:r>
      <w:r w:rsidR="002F4621" w:rsidRPr="00B230CC">
        <w:t>, en d</w:t>
      </w:r>
      <w:r w:rsidR="00B34275" w:rsidRPr="00B230CC">
        <w:t>at zij ook tijdig betrokken worden in de planvoorbereiding</w:t>
      </w:r>
      <w:r w:rsidR="00DB635A" w:rsidRPr="00B230CC">
        <w:t>.</w:t>
      </w:r>
      <w:r w:rsidRPr="00B230CC">
        <w:t xml:space="preserve"> </w:t>
      </w:r>
    </w:p>
    <w:p w14:paraId="7DC9D4BE" w14:textId="77777777" w:rsidR="00397053" w:rsidRPr="00B230CC" w:rsidRDefault="00397053" w:rsidP="00397053"/>
    <w:p w14:paraId="42F38624" w14:textId="31E21F8F" w:rsidR="00397053" w:rsidRPr="00B230CC" w:rsidRDefault="00397053" w:rsidP="00397053">
      <w:pPr>
        <w:pStyle w:val="Kop3"/>
      </w:pPr>
      <w:bookmarkStart w:id="48" w:name="_Toc160786568"/>
      <w:r w:rsidRPr="00B230CC">
        <w:t>Huisvesting</w:t>
      </w:r>
      <w:bookmarkEnd w:id="48"/>
    </w:p>
    <w:p w14:paraId="03E8E646" w14:textId="6D0C0336" w:rsidR="00FE404D" w:rsidRPr="00B230CC" w:rsidRDefault="00625940" w:rsidP="00FE404D">
      <w:r w:rsidRPr="00B230CC">
        <w:t xml:space="preserve">Blink huurt momenteel </w:t>
      </w:r>
      <w:r w:rsidR="00330889" w:rsidRPr="00B230CC">
        <w:t xml:space="preserve">de </w:t>
      </w:r>
      <w:r w:rsidRPr="00B230CC">
        <w:t xml:space="preserve">huisvesting </w:t>
      </w:r>
      <w:r w:rsidR="00330889" w:rsidRPr="00B230CC">
        <w:t>van</w:t>
      </w:r>
      <w:r w:rsidRPr="00B230CC">
        <w:t xml:space="preserve"> </w:t>
      </w:r>
      <w:proofErr w:type="spellStart"/>
      <w:r w:rsidRPr="00B230CC">
        <w:t>PreZero</w:t>
      </w:r>
      <w:proofErr w:type="spellEnd"/>
      <w:r w:rsidRPr="00B230CC">
        <w:t xml:space="preserve">. De huisvesting bestaat uit een vijftal onderdelen, waaronder de milieustraat Helmond, het kantoor, de zoutopslag, </w:t>
      </w:r>
      <w:r w:rsidR="00520CEC" w:rsidRPr="00B230CC">
        <w:t>vliering</w:t>
      </w:r>
      <w:r w:rsidRPr="00B230CC">
        <w:t xml:space="preserve"> en een deel van de hal. </w:t>
      </w:r>
      <w:proofErr w:type="spellStart"/>
      <w:r w:rsidRPr="00B230CC">
        <w:t>PreZero</w:t>
      </w:r>
      <w:proofErr w:type="spellEnd"/>
      <w:r w:rsidRPr="00B230CC">
        <w:t xml:space="preserve"> </w:t>
      </w:r>
      <w:r w:rsidR="00FE404D" w:rsidRPr="00B230CC">
        <w:t xml:space="preserve">geeft </w:t>
      </w:r>
      <w:r w:rsidRPr="00B230CC">
        <w:t>Blink de</w:t>
      </w:r>
      <w:r w:rsidR="00FE404D" w:rsidRPr="00B230CC">
        <w:t xml:space="preserve"> mogelijkheid om de</w:t>
      </w:r>
      <w:r w:rsidRPr="00B230CC">
        <w:t xml:space="preserve"> huisvesting</w:t>
      </w:r>
      <w:r w:rsidR="00FE404D" w:rsidRPr="00B230CC">
        <w:t xml:space="preserve"> te blijven </w:t>
      </w:r>
      <w:r w:rsidRPr="00B230CC">
        <w:t>huren tot</w:t>
      </w:r>
      <w:r w:rsidR="00FE404D" w:rsidRPr="00B230CC">
        <w:t xml:space="preserve"> minimaal</w:t>
      </w:r>
      <w:r w:rsidRPr="00B230CC">
        <w:t xml:space="preserve"> 2025.</w:t>
      </w:r>
      <w:r w:rsidR="00FE404D" w:rsidRPr="00B230CC">
        <w:t xml:space="preserve"> Blink krijgt niet de mogelijkheid van </w:t>
      </w:r>
      <w:proofErr w:type="spellStart"/>
      <w:r w:rsidR="00FE404D" w:rsidRPr="00B230CC">
        <w:t>PreZero</w:t>
      </w:r>
      <w:proofErr w:type="spellEnd"/>
      <w:r w:rsidR="00FE404D" w:rsidRPr="00B230CC">
        <w:t xml:space="preserve"> om de huisvesting over te nemen. Daarom dient Blink na te denken over het vinden van een nieuwe locatie waar men kan huisvesten. </w:t>
      </w:r>
    </w:p>
    <w:p w14:paraId="0A44FFBA" w14:textId="77777777" w:rsidR="003F0411" w:rsidRPr="00B230CC" w:rsidRDefault="003F0411" w:rsidP="003F0411">
      <w:pPr>
        <w:rPr>
          <w:highlight w:val="green"/>
        </w:rPr>
      </w:pPr>
    </w:p>
    <w:p w14:paraId="1413403D" w14:textId="2CD007BC" w:rsidR="003F0411" w:rsidRPr="00B230CC" w:rsidRDefault="00397053" w:rsidP="003F0411">
      <w:pPr>
        <w:pStyle w:val="Kop3"/>
      </w:pPr>
      <w:bookmarkStart w:id="49" w:name="_Toc160786569"/>
      <w:r w:rsidRPr="00B230CC">
        <w:t>Juridisch</w:t>
      </w:r>
      <w:bookmarkEnd w:id="49"/>
    </w:p>
    <w:p w14:paraId="0BDEAE8A" w14:textId="766CD6AD" w:rsidR="0005226A" w:rsidRDefault="00B050F6" w:rsidP="00A241E8">
      <w:r w:rsidRPr="00B230CC">
        <w:t>Blink moet zich aan wet- en regelgeving houden,</w:t>
      </w:r>
      <w:r w:rsidR="00124350" w:rsidRPr="00B230CC">
        <w:t xml:space="preserve"> waaronder </w:t>
      </w:r>
      <w:r w:rsidRPr="00B230CC">
        <w:t xml:space="preserve">de Aanbestedingswet. </w:t>
      </w:r>
      <w:r w:rsidR="003F0411" w:rsidRPr="00B230CC">
        <w:t xml:space="preserve">Voor de opdrachtverlening vanuit Blink </w:t>
      </w:r>
      <w:r w:rsidR="00811D0A" w:rsidRPr="00B230CC">
        <w:t xml:space="preserve">aan </w:t>
      </w:r>
      <w:proofErr w:type="spellStart"/>
      <w:r w:rsidR="00811D0A" w:rsidRPr="00B230CC">
        <w:t>PreZero</w:t>
      </w:r>
      <w:proofErr w:type="spellEnd"/>
      <w:r w:rsidR="00811D0A" w:rsidRPr="00B230CC">
        <w:t xml:space="preserve"> </w:t>
      </w:r>
      <w:r w:rsidR="003F0411" w:rsidRPr="00B230CC">
        <w:t>geldt een aanbestedingsplicht terwijl de huidige opdracht(en) niet zijn aanbesteed. Op dit moment wordt er aan gewerkt om de aanbestedingen en contracten rechtmatig in te richten aan de hand van Europese aanbestedingswetgeving. Blink</w:t>
      </w:r>
      <w:r w:rsidRPr="00B230CC">
        <w:t xml:space="preserve"> </w:t>
      </w:r>
      <w:r w:rsidR="008B5615" w:rsidRPr="00B230CC">
        <w:t xml:space="preserve">heeft een vastgesteld </w:t>
      </w:r>
      <w:r w:rsidR="003F0411" w:rsidRPr="00B230CC">
        <w:t xml:space="preserve"> inkoopbeleid en</w:t>
      </w:r>
      <w:r w:rsidR="008B5615" w:rsidRPr="00B230CC">
        <w:t xml:space="preserve"> actualiseert</w:t>
      </w:r>
      <w:r w:rsidR="003F0411" w:rsidRPr="00B230CC">
        <w:t xml:space="preserve"> de aanbestedingskalender.</w:t>
      </w:r>
      <w:r w:rsidR="008B5615" w:rsidRPr="00B230CC">
        <w:rPr>
          <w:rStyle w:val="Voetnootmarkering"/>
        </w:rPr>
        <w:t>11</w:t>
      </w:r>
      <w:r w:rsidR="00D529D9" w:rsidRPr="00B230CC">
        <w:t xml:space="preserve"> </w:t>
      </w:r>
      <w:r w:rsidR="006B7C25" w:rsidRPr="00B230CC">
        <w:t>Er is</w:t>
      </w:r>
      <w:r w:rsidR="003F0411" w:rsidRPr="00B230CC">
        <w:t xml:space="preserve"> een inventarisatie gaande om in kaart te brengen hoeveel aanbestedingen Blink dient te doen in de komende periode. Aanbestedingen kennen een doorlooptijd van zes maanden. Door het aantal aanbestedingen heeft Blink twee jaar nodig om de rechtmatigheid op te lossen. </w:t>
      </w:r>
      <w:r w:rsidR="00124350" w:rsidRPr="00B230CC">
        <w:t xml:space="preserve">Door </w:t>
      </w:r>
      <w:r w:rsidR="00021638" w:rsidRPr="00B230CC">
        <w:t xml:space="preserve">de uittreding </w:t>
      </w:r>
      <w:r w:rsidR="00124350" w:rsidRPr="00B230CC">
        <w:t xml:space="preserve">van </w:t>
      </w:r>
      <w:proofErr w:type="spellStart"/>
      <w:r w:rsidR="00124350" w:rsidRPr="00B230CC">
        <w:t>PreZero</w:t>
      </w:r>
      <w:proofErr w:type="spellEnd"/>
      <w:r w:rsidR="00124350" w:rsidRPr="00B230CC">
        <w:t xml:space="preserve"> staat Blink voor de taak om snel enkele urgente dossiers op te lossen. Hierdoor kan het nodig zijn </w:t>
      </w:r>
      <w:r w:rsidR="00871653" w:rsidRPr="00B230CC">
        <w:t>(</w:t>
      </w:r>
      <w:r w:rsidR="00124350" w:rsidRPr="00B230CC">
        <w:t>en komt het soms voor</w:t>
      </w:r>
      <w:r w:rsidR="00871653" w:rsidRPr="00B230CC">
        <w:t>)</w:t>
      </w:r>
      <w:r w:rsidR="00124350" w:rsidRPr="00B230CC">
        <w:t xml:space="preserve"> dat Blink in bepaalde gevallen bij het bestuur om uitzonderingen moet vragen voor versnelde procedures.</w:t>
      </w:r>
    </w:p>
    <w:p w14:paraId="01A4A4F0" w14:textId="77777777" w:rsidR="00811F16" w:rsidRPr="00B230CC" w:rsidRDefault="00811F16" w:rsidP="00A241E8"/>
    <w:p w14:paraId="4DC6C8CF" w14:textId="77777777" w:rsidR="007E47CC" w:rsidRDefault="007E47CC">
      <w:pPr>
        <w:spacing w:after="160" w:line="259" w:lineRule="auto"/>
        <w:rPr>
          <w:color w:val="ED1A3B" w:themeColor="accent1"/>
          <w:sz w:val="26"/>
        </w:rPr>
      </w:pPr>
      <w:bookmarkStart w:id="50" w:name="_Toc149053685"/>
      <w:bookmarkStart w:id="51" w:name="_Toc149053760"/>
      <w:bookmarkStart w:id="52" w:name="_Toc149053822"/>
      <w:bookmarkStart w:id="53" w:name="_Toc149053884"/>
      <w:bookmarkEnd w:id="50"/>
      <w:bookmarkEnd w:id="51"/>
      <w:bookmarkEnd w:id="52"/>
      <w:bookmarkEnd w:id="53"/>
      <w:r>
        <w:br w:type="page"/>
      </w:r>
    </w:p>
    <w:p w14:paraId="4D86B608" w14:textId="021A80AB" w:rsidR="00AC2DF9" w:rsidRPr="00B230CC" w:rsidRDefault="003F0411" w:rsidP="004C4A97">
      <w:pPr>
        <w:pStyle w:val="Kop3"/>
      </w:pPr>
      <w:bookmarkStart w:id="54" w:name="_Toc160786570"/>
      <w:r w:rsidRPr="00B230CC">
        <w:lastRenderedPageBreak/>
        <w:t>Conclusie</w:t>
      </w:r>
      <w:bookmarkEnd w:id="54"/>
    </w:p>
    <w:tbl>
      <w:tblPr>
        <w:tblStyle w:val="Tabelraster"/>
        <w:tblW w:w="0" w:type="auto"/>
        <w:tblLook w:val="04A0" w:firstRow="1" w:lastRow="0" w:firstColumn="1" w:lastColumn="0" w:noHBand="0" w:noVBand="1"/>
      </w:tblPr>
      <w:tblGrid>
        <w:gridCol w:w="4814"/>
        <w:gridCol w:w="4814"/>
      </w:tblGrid>
      <w:tr w:rsidR="003F0411" w:rsidRPr="00B230CC" w14:paraId="51F6BA0D" w14:textId="77777777" w:rsidTr="0894920F">
        <w:tc>
          <w:tcPr>
            <w:tcW w:w="4814" w:type="dxa"/>
            <w:shd w:val="clear" w:color="auto" w:fill="E7E7E7" w:themeFill="background2"/>
          </w:tcPr>
          <w:p w14:paraId="77DF7930" w14:textId="77777777" w:rsidR="003F0411" w:rsidRPr="00B230CC" w:rsidRDefault="003F0411" w:rsidP="00A04882">
            <w:r w:rsidRPr="00B230CC">
              <w:t>Sterktes</w:t>
            </w:r>
          </w:p>
        </w:tc>
        <w:tc>
          <w:tcPr>
            <w:tcW w:w="4814" w:type="dxa"/>
            <w:shd w:val="clear" w:color="auto" w:fill="E7E7E7" w:themeFill="background2"/>
          </w:tcPr>
          <w:p w14:paraId="533922BE" w14:textId="77777777" w:rsidR="003F0411" w:rsidRPr="00B230CC" w:rsidRDefault="003F0411" w:rsidP="00A04882">
            <w:r w:rsidRPr="00B230CC">
              <w:t>Zwaktes</w:t>
            </w:r>
          </w:p>
        </w:tc>
      </w:tr>
      <w:tr w:rsidR="003F0411" w:rsidRPr="00B230CC" w14:paraId="41D20132" w14:textId="77777777" w:rsidTr="0894920F">
        <w:tc>
          <w:tcPr>
            <w:tcW w:w="4814" w:type="dxa"/>
          </w:tcPr>
          <w:p w14:paraId="014C5533" w14:textId="04FB2F6C" w:rsidR="003F0411" w:rsidRPr="00B230CC" w:rsidRDefault="003F0411" w:rsidP="00657F45">
            <w:pPr>
              <w:pStyle w:val="Lijstalinea"/>
              <w:numPr>
                <w:ilvl w:val="0"/>
                <w:numId w:val="19"/>
              </w:numPr>
            </w:pPr>
            <w:r w:rsidRPr="00B230CC">
              <w:t>Gemeenten zijn tevreden ov</w:t>
            </w:r>
            <w:r w:rsidR="00657F45" w:rsidRPr="00B230CC">
              <w:t>er de mogelijkheden van het</w:t>
            </w:r>
            <w:r w:rsidRPr="00B230CC">
              <w:t xml:space="preserve"> cafetariamodel</w:t>
            </w:r>
            <w:r w:rsidR="00657F45" w:rsidRPr="00B230CC">
              <w:t xml:space="preserve"> en de dienstverlening</w:t>
            </w:r>
          </w:p>
          <w:p w14:paraId="686D3C26" w14:textId="77777777" w:rsidR="003F0411" w:rsidRPr="00B230CC" w:rsidRDefault="003F0411" w:rsidP="009C0540">
            <w:pPr>
              <w:pStyle w:val="Lijstalinea"/>
              <w:numPr>
                <w:ilvl w:val="0"/>
                <w:numId w:val="19"/>
              </w:numPr>
            </w:pPr>
            <w:r w:rsidRPr="00B230CC">
              <w:t>Sterke relaties met en betrokkenheid van de 9 gemeenten</w:t>
            </w:r>
          </w:p>
          <w:p w14:paraId="41A9679B" w14:textId="77777777" w:rsidR="003F0411" w:rsidRPr="00B230CC" w:rsidRDefault="003F0411" w:rsidP="009C0540">
            <w:pPr>
              <w:pStyle w:val="Lijstalinea"/>
              <w:numPr>
                <w:ilvl w:val="0"/>
                <w:numId w:val="19"/>
              </w:numPr>
            </w:pPr>
            <w:r w:rsidRPr="00B230CC">
              <w:t>Schaalgrootte</w:t>
            </w:r>
          </w:p>
          <w:p w14:paraId="1AF87689" w14:textId="77777777" w:rsidR="003F0411" w:rsidRPr="00B230CC" w:rsidRDefault="003F0411" w:rsidP="009C0540">
            <w:pPr>
              <w:pStyle w:val="Lijstalinea"/>
              <w:numPr>
                <w:ilvl w:val="0"/>
                <w:numId w:val="19"/>
              </w:numPr>
            </w:pPr>
            <w:r w:rsidRPr="00B230CC">
              <w:t>Het "Ontzorgen" van gemeenten met betrekking tot afval kennis en expertise</w:t>
            </w:r>
          </w:p>
        </w:tc>
        <w:tc>
          <w:tcPr>
            <w:tcW w:w="4814" w:type="dxa"/>
          </w:tcPr>
          <w:p w14:paraId="25188032" w14:textId="32B6C2C2" w:rsidR="009238D0" w:rsidRPr="00B230CC" w:rsidRDefault="009238D0" w:rsidP="009C0540">
            <w:pPr>
              <w:pStyle w:val="Lijstalinea"/>
              <w:numPr>
                <w:ilvl w:val="0"/>
                <w:numId w:val="19"/>
              </w:numPr>
            </w:pPr>
            <w:r w:rsidRPr="00B230CC">
              <w:t xml:space="preserve">Organisatie </w:t>
            </w:r>
            <w:r w:rsidR="00197620" w:rsidRPr="00B230CC">
              <w:t xml:space="preserve">is (met vertrek </w:t>
            </w:r>
            <w:proofErr w:type="spellStart"/>
            <w:r w:rsidR="00197620" w:rsidRPr="00B230CC">
              <w:t>PreZero</w:t>
            </w:r>
            <w:proofErr w:type="spellEnd"/>
            <w:r w:rsidR="00197620" w:rsidRPr="00B230CC">
              <w:t>)</w:t>
            </w:r>
            <w:r w:rsidR="0064034D" w:rsidRPr="00B230CC">
              <w:t xml:space="preserve"> minimaal / houtje-touwtje</w:t>
            </w:r>
          </w:p>
          <w:p w14:paraId="48E81559" w14:textId="4F665D5C" w:rsidR="003F0411" w:rsidRPr="00B230CC" w:rsidRDefault="003F0411" w:rsidP="009C0540">
            <w:pPr>
              <w:pStyle w:val="Lijstalinea"/>
              <w:numPr>
                <w:ilvl w:val="0"/>
                <w:numId w:val="19"/>
              </w:numPr>
            </w:pPr>
            <w:r w:rsidRPr="00B230CC">
              <w:t>Staat en leeftijd voertuigenpark</w:t>
            </w:r>
          </w:p>
          <w:p w14:paraId="0A87DE49" w14:textId="77777777" w:rsidR="003F0411" w:rsidRPr="00B230CC" w:rsidRDefault="003F0411" w:rsidP="009C0540">
            <w:pPr>
              <w:pStyle w:val="Lijstalinea"/>
              <w:numPr>
                <w:ilvl w:val="0"/>
                <w:numId w:val="19"/>
              </w:numPr>
            </w:pPr>
            <w:r w:rsidRPr="00B230CC">
              <w:t>Onvolledige en tijdelijke invulling van posities in het MT en de organisatie</w:t>
            </w:r>
          </w:p>
          <w:p w14:paraId="19676007" w14:textId="77777777" w:rsidR="003F0411" w:rsidRPr="00B230CC" w:rsidRDefault="003F0411" w:rsidP="009C0540">
            <w:pPr>
              <w:pStyle w:val="Lijstalinea"/>
              <w:numPr>
                <w:ilvl w:val="0"/>
                <w:numId w:val="19"/>
              </w:numPr>
            </w:pPr>
            <w:r w:rsidRPr="00B230CC">
              <w:t>Invulling financiële functie en het ontbreken van een duidelijke P&amp;C cyclus</w:t>
            </w:r>
          </w:p>
          <w:p w14:paraId="2DDBA74A" w14:textId="77777777" w:rsidR="003F0411" w:rsidRPr="00B230CC" w:rsidRDefault="003F0411" w:rsidP="009C0540">
            <w:pPr>
              <w:pStyle w:val="Lijstalinea"/>
              <w:numPr>
                <w:ilvl w:val="0"/>
                <w:numId w:val="19"/>
              </w:numPr>
            </w:pPr>
            <w:r w:rsidRPr="00B230CC">
              <w:t>Ontbreken dienstverleningsovereenkomsten</w:t>
            </w:r>
          </w:p>
          <w:p w14:paraId="5EAD84F1" w14:textId="77777777" w:rsidR="003F0411" w:rsidRPr="00B230CC" w:rsidRDefault="003F0411" w:rsidP="00AE592E">
            <w:pPr>
              <w:pStyle w:val="Lijstalinea"/>
              <w:numPr>
                <w:ilvl w:val="0"/>
                <w:numId w:val="0"/>
              </w:numPr>
              <w:ind w:left="720"/>
            </w:pPr>
          </w:p>
        </w:tc>
      </w:tr>
      <w:tr w:rsidR="003F0411" w:rsidRPr="00B230CC" w14:paraId="12581F90" w14:textId="77777777" w:rsidTr="0894920F">
        <w:tc>
          <w:tcPr>
            <w:tcW w:w="4814" w:type="dxa"/>
            <w:shd w:val="clear" w:color="auto" w:fill="E7E7E7" w:themeFill="background2"/>
          </w:tcPr>
          <w:p w14:paraId="3084A75E" w14:textId="77777777" w:rsidR="003F0411" w:rsidRPr="00B230CC" w:rsidRDefault="003F0411" w:rsidP="00A04882">
            <w:r w:rsidRPr="00B230CC">
              <w:t>Kansen</w:t>
            </w:r>
          </w:p>
        </w:tc>
        <w:tc>
          <w:tcPr>
            <w:tcW w:w="4814" w:type="dxa"/>
            <w:shd w:val="clear" w:color="auto" w:fill="E7E7E7" w:themeFill="background2"/>
          </w:tcPr>
          <w:p w14:paraId="6C159092" w14:textId="77777777" w:rsidR="003F0411" w:rsidRPr="00B230CC" w:rsidRDefault="003F0411" w:rsidP="00A04882">
            <w:r w:rsidRPr="00B230CC">
              <w:t>Bedreigingen</w:t>
            </w:r>
          </w:p>
        </w:tc>
      </w:tr>
      <w:tr w:rsidR="003F0411" w:rsidRPr="00B230CC" w14:paraId="6454756B" w14:textId="77777777" w:rsidTr="0894920F">
        <w:tc>
          <w:tcPr>
            <w:tcW w:w="4814" w:type="dxa"/>
          </w:tcPr>
          <w:p w14:paraId="2C536B79" w14:textId="3656CA7E" w:rsidR="009238D0" w:rsidRPr="00B230CC" w:rsidRDefault="009238D0" w:rsidP="009C0540">
            <w:pPr>
              <w:pStyle w:val="Lijstalinea"/>
              <w:numPr>
                <w:ilvl w:val="0"/>
                <w:numId w:val="21"/>
              </w:numPr>
            </w:pPr>
            <w:r w:rsidRPr="00B230CC">
              <w:t>Iets nieuws opzetten dat geheel conform wens van gemeenten en toekomstbestendig is</w:t>
            </w:r>
          </w:p>
          <w:p w14:paraId="59BF87CA" w14:textId="361DB271" w:rsidR="003F0411" w:rsidRPr="00B230CC" w:rsidRDefault="003F0411" w:rsidP="009C0540">
            <w:pPr>
              <w:pStyle w:val="Lijstalinea"/>
              <w:numPr>
                <w:ilvl w:val="0"/>
                <w:numId w:val="21"/>
              </w:numPr>
            </w:pPr>
            <w:r w:rsidRPr="00B230CC">
              <w:t>Definitieve invulling personeel om continuïteit te waarborgen</w:t>
            </w:r>
          </w:p>
          <w:p w14:paraId="7B6AC02A" w14:textId="656D18FE" w:rsidR="00B230CC" w:rsidRPr="00B230CC" w:rsidRDefault="00B230CC" w:rsidP="009C0540">
            <w:pPr>
              <w:pStyle w:val="Lijstalinea"/>
              <w:numPr>
                <w:ilvl w:val="0"/>
                <w:numId w:val="21"/>
              </w:numPr>
            </w:pPr>
            <w:r w:rsidRPr="00B230CC">
              <w:t>Voorspelbaarheid en vergelijkbaarheid van BOR-kosten duidelijker rapporteren</w:t>
            </w:r>
          </w:p>
          <w:p w14:paraId="3B389F7C" w14:textId="45E4F3D3" w:rsidR="00FE404D" w:rsidRPr="00B230CC" w:rsidRDefault="00FE404D" w:rsidP="009C0540">
            <w:pPr>
              <w:pStyle w:val="Lijstalinea"/>
              <w:numPr>
                <w:ilvl w:val="0"/>
                <w:numId w:val="21"/>
              </w:numPr>
            </w:pPr>
            <w:r w:rsidRPr="00B230CC">
              <w:t>Uitbreiding bestaande dienstverlening binnen de huidige Blink-gemeenten</w:t>
            </w:r>
          </w:p>
          <w:p w14:paraId="13EA3970" w14:textId="6FC387AB" w:rsidR="003F0411" w:rsidRPr="00B230CC" w:rsidRDefault="003F0411" w:rsidP="009C0540">
            <w:pPr>
              <w:pStyle w:val="Lijstalinea"/>
              <w:numPr>
                <w:ilvl w:val="0"/>
                <w:numId w:val="21"/>
              </w:numPr>
            </w:pPr>
            <w:r w:rsidRPr="00B230CC">
              <w:t>Operationele samenwerkingen met publieke afvalorganisaties</w:t>
            </w:r>
          </w:p>
        </w:tc>
        <w:tc>
          <w:tcPr>
            <w:tcW w:w="4814" w:type="dxa"/>
          </w:tcPr>
          <w:p w14:paraId="1BAA3CDB" w14:textId="4394E944" w:rsidR="003F0411" w:rsidRPr="00B230CC" w:rsidRDefault="003F0411" w:rsidP="00657F45">
            <w:pPr>
              <w:pStyle w:val="Lijstalinea"/>
              <w:numPr>
                <w:ilvl w:val="0"/>
                <w:numId w:val="20"/>
              </w:numPr>
            </w:pPr>
            <w:r w:rsidRPr="00B230CC">
              <w:t>Onzekerheid over huisvesting, IT</w:t>
            </w:r>
            <w:r w:rsidR="000E0386" w:rsidRPr="00B230CC">
              <w:t xml:space="preserve">-infrastructuur </w:t>
            </w:r>
            <w:r w:rsidRPr="00B230CC">
              <w:t>en het wagenpark</w:t>
            </w:r>
          </w:p>
          <w:p w14:paraId="3A018BDA" w14:textId="67BC2FB4" w:rsidR="00E47C28" w:rsidRPr="00B230CC" w:rsidRDefault="00E47C28" w:rsidP="00657F45">
            <w:pPr>
              <w:pStyle w:val="Lijstalinea"/>
              <w:numPr>
                <w:ilvl w:val="0"/>
                <w:numId w:val="20"/>
              </w:numPr>
            </w:pPr>
            <w:r w:rsidRPr="00B230CC">
              <w:t>Tijdspaden die niet op elkaar aansluiten (bestuurlijk GR traject, business case en op korte termijn moeten schakelen om organisatie in de steigers te zetten)</w:t>
            </w:r>
          </w:p>
          <w:p w14:paraId="6CED55C1" w14:textId="77777777" w:rsidR="003F0411" w:rsidRPr="00B230CC" w:rsidRDefault="003F0411" w:rsidP="00657F45">
            <w:pPr>
              <w:pStyle w:val="Lijstalinea"/>
              <w:numPr>
                <w:ilvl w:val="0"/>
                <w:numId w:val="20"/>
              </w:numPr>
            </w:pPr>
            <w:r w:rsidRPr="00B230CC">
              <w:t>Krapte op de arbeidsmarkt</w:t>
            </w:r>
          </w:p>
          <w:p w14:paraId="67FFAFCB" w14:textId="4277D878" w:rsidR="003F0411" w:rsidRPr="00B230CC" w:rsidRDefault="00C354B6" w:rsidP="00657F45">
            <w:pPr>
              <w:pStyle w:val="Lijstalinea"/>
              <w:numPr>
                <w:ilvl w:val="0"/>
                <w:numId w:val="20"/>
              </w:numPr>
            </w:pPr>
            <w:r w:rsidRPr="00B230CC">
              <w:t>O</w:t>
            </w:r>
            <w:r w:rsidR="003F0411" w:rsidRPr="00B230CC">
              <w:t>nduidelijkheid over dienstverlening BOR</w:t>
            </w:r>
          </w:p>
          <w:p w14:paraId="6CB3AEA1" w14:textId="3F204007" w:rsidR="00657F45" w:rsidRPr="00B230CC" w:rsidRDefault="00657F45" w:rsidP="00657F45">
            <w:pPr>
              <w:pStyle w:val="Lijstalinea"/>
              <w:numPr>
                <w:ilvl w:val="0"/>
                <w:numId w:val="20"/>
              </w:numPr>
            </w:pPr>
            <w:r w:rsidRPr="00B230CC">
              <w:t>Financiële afspraken over het cafetariamodel</w:t>
            </w:r>
          </w:p>
          <w:p w14:paraId="5707E120" w14:textId="77777777" w:rsidR="003F0411" w:rsidRPr="00B230CC" w:rsidRDefault="003F0411" w:rsidP="00A04882"/>
        </w:tc>
      </w:tr>
    </w:tbl>
    <w:p w14:paraId="661D0F36" w14:textId="77777777" w:rsidR="00811F16" w:rsidRDefault="00811F16" w:rsidP="00811F16">
      <w:pPr>
        <w:spacing w:after="160" w:line="259" w:lineRule="auto"/>
      </w:pPr>
      <w:bookmarkStart w:id="55" w:name="_Toc141859115"/>
      <w:bookmarkStart w:id="56" w:name="_Toc141859230"/>
      <w:bookmarkStart w:id="57" w:name="_Toc141859394"/>
      <w:bookmarkStart w:id="58" w:name="_Toc141859494"/>
      <w:bookmarkStart w:id="59" w:name="_Toc141860360"/>
      <w:bookmarkEnd w:id="37"/>
      <w:bookmarkEnd w:id="55"/>
      <w:bookmarkEnd w:id="56"/>
      <w:bookmarkEnd w:id="57"/>
      <w:bookmarkEnd w:id="58"/>
      <w:bookmarkEnd w:id="59"/>
    </w:p>
    <w:p w14:paraId="33708638" w14:textId="77777777" w:rsidR="00906E63" w:rsidRDefault="00906E63">
      <w:pPr>
        <w:spacing w:after="160" w:line="259" w:lineRule="auto"/>
        <w:rPr>
          <w:rFonts w:eastAsiaTheme="majorEastAsia" w:cstheme="majorBidi"/>
          <w:b/>
          <w:color w:val="ED1A3B" w:themeColor="accent1"/>
          <w:sz w:val="38"/>
          <w:szCs w:val="32"/>
        </w:rPr>
      </w:pPr>
      <w:r>
        <w:br w:type="page"/>
      </w:r>
    </w:p>
    <w:p w14:paraId="27663CF2" w14:textId="1F524D69" w:rsidR="003F0411" w:rsidRPr="00B230CC" w:rsidRDefault="003F0411" w:rsidP="00811F16">
      <w:pPr>
        <w:pStyle w:val="Kop1"/>
      </w:pPr>
      <w:bookmarkStart w:id="60" w:name="_Toc160786571"/>
      <w:r w:rsidRPr="00B230CC">
        <w:lastRenderedPageBreak/>
        <w:t>Strategie</w:t>
      </w:r>
      <w:bookmarkEnd w:id="60"/>
    </w:p>
    <w:p w14:paraId="6EFB4EDB" w14:textId="4B80BA1D" w:rsidR="00700267" w:rsidRPr="00B230CC" w:rsidRDefault="00700267" w:rsidP="05D58091">
      <w:pPr>
        <w:rPr>
          <w:b/>
          <w:bCs/>
          <w:i/>
          <w:iCs/>
        </w:rPr>
      </w:pPr>
      <w:bookmarkStart w:id="61" w:name="_Toc139036856"/>
      <w:r w:rsidRPr="00B230CC">
        <w:rPr>
          <w:b/>
          <w:bCs/>
          <w:i/>
          <w:iCs/>
        </w:rPr>
        <w:t>Dit hoofdstuk omschrijft de strategie van Blink en omvat een gedetailleerde beschrijving van de missie, visie</w:t>
      </w:r>
      <w:r w:rsidR="0048438A" w:rsidRPr="00B230CC">
        <w:rPr>
          <w:b/>
          <w:bCs/>
          <w:i/>
          <w:iCs/>
        </w:rPr>
        <w:t>, waarden</w:t>
      </w:r>
      <w:r w:rsidRPr="00B230CC">
        <w:rPr>
          <w:b/>
          <w:bCs/>
          <w:i/>
          <w:iCs/>
        </w:rPr>
        <w:t xml:space="preserve"> en </w:t>
      </w:r>
      <w:r w:rsidR="0048438A" w:rsidRPr="00B230CC">
        <w:rPr>
          <w:b/>
          <w:bCs/>
          <w:i/>
          <w:iCs/>
        </w:rPr>
        <w:t>ambities</w:t>
      </w:r>
      <w:r w:rsidRPr="00B230CC">
        <w:rPr>
          <w:b/>
          <w:bCs/>
          <w:i/>
          <w:iCs/>
        </w:rPr>
        <w:t xml:space="preserve"> van Blink. Deze strategie is tot stand gekomen op basis van input vanuit</w:t>
      </w:r>
      <w:r w:rsidR="003B47D7" w:rsidRPr="00B230CC">
        <w:rPr>
          <w:b/>
          <w:bCs/>
          <w:i/>
          <w:iCs/>
        </w:rPr>
        <w:t xml:space="preserve"> wethouders en</w:t>
      </w:r>
      <w:r w:rsidRPr="00B230CC">
        <w:rPr>
          <w:b/>
          <w:bCs/>
          <w:i/>
          <w:iCs/>
        </w:rPr>
        <w:t xml:space="preserve"> medewerkers die is verkregen tijdens interviews en bij werkgroepen die hebben plaatsgevonden tijdens het opstellen van de business case. Bij het opstellen van de strategie, is er rekening</w:t>
      </w:r>
      <w:r w:rsidR="008B5615" w:rsidRPr="00B230CC">
        <w:rPr>
          <w:b/>
          <w:bCs/>
          <w:i/>
          <w:iCs/>
        </w:rPr>
        <w:t xml:space="preserve"> gehouden</w:t>
      </w:r>
      <w:r w:rsidRPr="00B230CC">
        <w:rPr>
          <w:b/>
          <w:bCs/>
          <w:i/>
          <w:iCs/>
        </w:rPr>
        <w:t xml:space="preserve"> met de uitgangspunten van Blink (Hoofdstuk 2) en</w:t>
      </w:r>
      <w:r w:rsidR="00FB6EE9" w:rsidRPr="00B230CC">
        <w:rPr>
          <w:b/>
          <w:bCs/>
          <w:i/>
          <w:iCs/>
        </w:rPr>
        <w:t xml:space="preserve"> met</w:t>
      </w:r>
      <w:r w:rsidRPr="00B230CC">
        <w:rPr>
          <w:b/>
          <w:bCs/>
          <w:i/>
          <w:iCs/>
        </w:rPr>
        <w:t xml:space="preserve"> de context (hoofdstuk 3) waarin Blink zich begeeft. </w:t>
      </w:r>
    </w:p>
    <w:p w14:paraId="725F341D" w14:textId="77777777" w:rsidR="003F0411" w:rsidRPr="00B230CC" w:rsidRDefault="003F0411" w:rsidP="003F0411"/>
    <w:p w14:paraId="495F250F" w14:textId="77777777" w:rsidR="003F0411" w:rsidRPr="00B230CC" w:rsidRDefault="003F0411" w:rsidP="003F0411">
      <w:pPr>
        <w:pStyle w:val="Kop2"/>
      </w:pPr>
      <w:bookmarkStart w:id="62" w:name="_Toc160786572"/>
      <w:r w:rsidRPr="00B230CC">
        <w:t>Missie</w:t>
      </w:r>
      <w:bookmarkEnd w:id="61"/>
      <w:bookmarkEnd w:id="62"/>
    </w:p>
    <w:p w14:paraId="74577D1B" w14:textId="3AE921B6" w:rsidR="003F0411" w:rsidRPr="00B230CC" w:rsidRDefault="004A7220" w:rsidP="003F0411">
      <w:r w:rsidRPr="00B230CC">
        <w:rPr>
          <w:bCs/>
          <w:iCs/>
        </w:rPr>
        <w:t>De missie beschrijft het fundament van de organisatie en is gebaseerd op de waarden en de identiteit van de organisatie. Het is een kernachtige verklaring op de vraag “Waarom bestaan we”</w:t>
      </w:r>
      <w:r w:rsidR="00E26E78" w:rsidRPr="00B230CC">
        <w:rPr>
          <w:bCs/>
          <w:iCs/>
        </w:rPr>
        <w:t>.</w:t>
      </w:r>
      <w:r w:rsidR="004F669E" w:rsidRPr="00B230CC">
        <w:rPr>
          <w:b/>
          <w:bCs/>
          <w:i/>
          <w:iCs/>
        </w:rPr>
        <w:t xml:space="preserve"> </w:t>
      </w:r>
      <w:r w:rsidR="003F0411" w:rsidRPr="00B230CC">
        <w:t xml:space="preserve">De missie van Blink luidt als volgt: </w:t>
      </w:r>
    </w:p>
    <w:p w14:paraId="28FE3CEA" w14:textId="00D6F5A5" w:rsidR="003F0411" w:rsidRPr="00B230CC" w:rsidRDefault="003F0411" w:rsidP="004C4A97">
      <w:pPr>
        <w:pStyle w:val="Citaat"/>
      </w:pPr>
      <w:r w:rsidRPr="00B230CC">
        <w:t>“Het creëren van een schone leefomgeving voor onze inwoners en een verbindende partner zijn voor onze gemeenten.”</w:t>
      </w:r>
    </w:p>
    <w:p w14:paraId="0C6C21E3" w14:textId="7F2D76D2" w:rsidR="00FB6EE9" w:rsidRPr="00B230CC" w:rsidRDefault="00FB6EE9" w:rsidP="00FB6EE9">
      <w:r w:rsidRPr="00B230CC">
        <w:t>Het werk van Blink is onmisbaar binnen de gemeenschap. Blink neemt de</w:t>
      </w:r>
      <w:r w:rsidR="008773FA">
        <w:t xml:space="preserve"> uitvoering,</w:t>
      </w:r>
      <w:r w:rsidRPr="00B230CC">
        <w:t xml:space="preserve"> advisering en informatievoorziening binnen de afvalinzameling en het beheer van de openbare ruimte op zich, om bij te dragen aan een schone leefomgeving. Hierbij kan worden gedacht aan de thema's afvalscheiding, CO</w:t>
      </w:r>
      <w:r w:rsidRPr="00B230CC">
        <w:rPr>
          <w:vertAlign w:val="subscript"/>
        </w:rPr>
        <w:t>2</w:t>
      </w:r>
      <w:r w:rsidRPr="00B230CC">
        <w:t xml:space="preserve">-reductie, duurzaamheid, circulariteit en </w:t>
      </w:r>
      <w:proofErr w:type="spellStart"/>
      <w:r w:rsidRPr="00B230CC">
        <w:t>inclusiviteit</w:t>
      </w:r>
      <w:proofErr w:type="spellEnd"/>
      <w:r w:rsidRPr="00B230CC">
        <w:t xml:space="preserve">. </w:t>
      </w:r>
      <w:r w:rsidR="00E357DD">
        <w:t xml:space="preserve">Blink is </w:t>
      </w:r>
      <w:r w:rsidRPr="00B230CC">
        <w:t xml:space="preserve">een verbindende partner </w:t>
      </w:r>
      <w:r w:rsidR="000B685E" w:rsidRPr="00B230CC">
        <w:t xml:space="preserve">voor </w:t>
      </w:r>
      <w:r w:rsidR="000B685E">
        <w:t>de</w:t>
      </w:r>
      <w:r w:rsidR="000B685E" w:rsidRPr="00B230CC">
        <w:t xml:space="preserve"> gemeenten en inwoners</w:t>
      </w:r>
      <w:r w:rsidR="000B685E">
        <w:t xml:space="preserve"> als</w:t>
      </w:r>
      <w:r w:rsidRPr="00B230CC">
        <w:t xml:space="preserve"> centrale kennisbank</w:t>
      </w:r>
      <w:r w:rsidR="000B685E">
        <w:t xml:space="preserve"> </w:t>
      </w:r>
      <w:r w:rsidRPr="00B230CC">
        <w:t>en</w:t>
      </w:r>
      <w:r w:rsidR="000B685E">
        <w:t xml:space="preserve"> door</w:t>
      </w:r>
      <w:r w:rsidRPr="00B230CC">
        <w:t xml:space="preserve"> proactief mee te denken met stakeholders</w:t>
      </w:r>
      <w:r w:rsidR="000B685E">
        <w:t xml:space="preserve">. </w:t>
      </w:r>
    </w:p>
    <w:p w14:paraId="39B9C85D" w14:textId="77777777" w:rsidR="003F0411" w:rsidRPr="00B230CC" w:rsidRDefault="003F0411" w:rsidP="003F0411">
      <w:bookmarkStart w:id="63" w:name="_Toc139036857"/>
    </w:p>
    <w:p w14:paraId="27487419" w14:textId="77777777" w:rsidR="003F0411" w:rsidRPr="00B230CC" w:rsidRDefault="003F0411" w:rsidP="003F0411">
      <w:pPr>
        <w:pStyle w:val="Kop2"/>
      </w:pPr>
      <w:bookmarkStart w:id="64" w:name="_Toc160786573"/>
      <w:r w:rsidRPr="00B230CC">
        <w:t>Visie</w:t>
      </w:r>
      <w:bookmarkEnd w:id="63"/>
      <w:bookmarkEnd w:id="64"/>
    </w:p>
    <w:p w14:paraId="4712CA6B" w14:textId="67965967" w:rsidR="003F0411" w:rsidRPr="00B230CC" w:rsidRDefault="00850911" w:rsidP="003F0411">
      <w:r w:rsidRPr="00B230CC">
        <w:rPr>
          <w:bCs/>
          <w:iCs/>
        </w:rPr>
        <w:t xml:space="preserve">Een visie is een toekomstgerichte beschrijving van hoe een organisatie zichzelf ziet en welke impact ze wil hebben op haar omgeving. De visie geeft antwoord op de vraag </w:t>
      </w:r>
      <w:r w:rsidR="00E26E78" w:rsidRPr="00B230CC">
        <w:rPr>
          <w:bCs/>
          <w:iCs/>
        </w:rPr>
        <w:t>“</w:t>
      </w:r>
      <w:r w:rsidRPr="00B230CC">
        <w:rPr>
          <w:bCs/>
          <w:iCs/>
        </w:rPr>
        <w:t>wat willen we bereiken</w:t>
      </w:r>
      <w:r w:rsidR="00E26E78" w:rsidRPr="00B230CC">
        <w:rPr>
          <w:bCs/>
          <w:iCs/>
        </w:rPr>
        <w:t>”.</w:t>
      </w:r>
      <w:r w:rsidR="004F669E" w:rsidRPr="00B230CC">
        <w:rPr>
          <w:b/>
          <w:bCs/>
          <w:i/>
          <w:iCs/>
        </w:rPr>
        <w:t xml:space="preserve"> </w:t>
      </w:r>
      <w:r w:rsidR="003F0411" w:rsidRPr="00B230CC">
        <w:t xml:space="preserve">De visie van Blink luidt als volgt: </w:t>
      </w:r>
    </w:p>
    <w:p w14:paraId="21E6D5C3" w14:textId="0452E7A9" w:rsidR="00365AAA" w:rsidRPr="00B230CC" w:rsidRDefault="003F0411" w:rsidP="004C4A97">
      <w:pPr>
        <w:pStyle w:val="Citaat"/>
      </w:pPr>
      <w:r w:rsidRPr="00B230CC">
        <w:t>“</w:t>
      </w:r>
      <w:r w:rsidR="00FB6EE9" w:rsidRPr="00B230CC">
        <w:t>Regisseur van grondstoffen in een afvalloze maatschappij.</w:t>
      </w:r>
      <w:r w:rsidRPr="00B230CC">
        <w:t>”</w:t>
      </w:r>
    </w:p>
    <w:p w14:paraId="07EF02FD" w14:textId="1DEE2BAD" w:rsidR="004A4BC9" w:rsidRPr="00B230CC" w:rsidRDefault="00FB6EE9" w:rsidP="00FB6EE9">
      <w:r w:rsidRPr="00B230CC">
        <w:t xml:space="preserve">Blink streeft in deze visie naar het zijn van de regisseur van grondstoffen in een </w:t>
      </w:r>
      <w:proofErr w:type="spellStart"/>
      <w:r w:rsidRPr="00B230CC">
        <w:t>afvalloze</w:t>
      </w:r>
      <w:proofErr w:type="spellEnd"/>
      <w:r w:rsidRPr="00B230CC">
        <w:t xml:space="preserve"> maatschappij. De regisseur is de katalysator, kartrekker, aanjager van de transitie naar de circulariteit. </w:t>
      </w:r>
    </w:p>
    <w:p w14:paraId="7CF87478" w14:textId="575379BA" w:rsidR="00FB6EE9" w:rsidRPr="00B230CC" w:rsidRDefault="004A4BC9" w:rsidP="00FB6EE9">
      <w:proofErr w:type="spellStart"/>
      <w:r w:rsidRPr="00B230CC">
        <w:t>Blink’s</w:t>
      </w:r>
      <w:proofErr w:type="spellEnd"/>
      <w:r w:rsidRPr="00B230CC">
        <w:t xml:space="preserve"> visie op grondstoffen is: "Het is grondstof, tenzij ..." en niet langer meer "Het is afval, tenzij ...". Om dat te realiseren richt Bl</w:t>
      </w:r>
      <w:r w:rsidR="00FB6EE9" w:rsidRPr="00B230CC">
        <w:t xml:space="preserve">ink zich bij grondstoffen op hergebruik, preventie en recycling. </w:t>
      </w:r>
      <w:proofErr w:type="spellStart"/>
      <w:r w:rsidR="00FB6EE9" w:rsidRPr="00B230CC">
        <w:t>Afvalloos</w:t>
      </w:r>
      <w:proofErr w:type="spellEnd"/>
      <w:r w:rsidR="00FB6EE9" w:rsidRPr="00B230CC">
        <w:t xml:space="preserve"> betekent voor Blink dat er </w:t>
      </w:r>
      <w:r w:rsidRPr="00B230CC">
        <w:t>geen materiaalstromen meer gaan naar energiewinning, verbranden of storten</w:t>
      </w:r>
      <w:r w:rsidR="00FB6EE9" w:rsidRPr="00B230CC">
        <w:t xml:space="preserve">. </w:t>
      </w:r>
      <w:bookmarkStart w:id="65" w:name="_Toc139036858"/>
      <w:r w:rsidR="00613546">
        <w:t xml:space="preserve">Deze </w:t>
      </w:r>
      <w:r w:rsidR="00F9164A">
        <w:t xml:space="preserve">visie is gebaseerd </w:t>
      </w:r>
      <w:r w:rsidR="00613546">
        <w:t>op de Ladder van Lansink</w:t>
      </w:r>
      <w:r w:rsidR="00F9164A">
        <w:t>, wat</w:t>
      </w:r>
      <w:r w:rsidR="00F9164A" w:rsidRPr="00F9164A">
        <w:t xml:space="preserve"> een model </w:t>
      </w:r>
      <w:r w:rsidR="00F9164A">
        <w:t xml:space="preserve">is </w:t>
      </w:r>
      <w:r w:rsidR="00F9164A" w:rsidRPr="00F9164A">
        <w:t>voor afvalbeheer dat zich richt op het verminderen en voorkomen van afval, het hergebruiken en recyclen van materialen en het op een duurzame manier verwijderen van afval.</w:t>
      </w:r>
      <w:r w:rsidR="00613546">
        <w:t xml:space="preserve"> </w:t>
      </w:r>
    </w:p>
    <w:p w14:paraId="5D55E67C" w14:textId="77777777" w:rsidR="00AC2259" w:rsidRPr="00B230CC" w:rsidRDefault="00AC2259" w:rsidP="003F0411"/>
    <w:p w14:paraId="6DD76FD8" w14:textId="75EF4B88" w:rsidR="007E64C9" w:rsidRPr="00B230CC" w:rsidRDefault="003000EC" w:rsidP="007E64C9">
      <w:pPr>
        <w:pStyle w:val="Kop2"/>
      </w:pPr>
      <w:bookmarkStart w:id="66" w:name="_Toc160786574"/>
      <w:r w:rsidRPr="00B230CC">
        <w:t>W</w:t>
      </w:r>
      <w:r w:rsidR="007E64C9" w:rsidRPr="00B230CC">
        <w:t>aarden</w:t>
      </w:r>
      <w:bookmarkEnd w:id="66"/>
    </w:p>
    <w:p w14:paraId="36AFC828" w14:textId="41D87A88" w:rsidR="004F669E" w:rsidRPr="00B230CC" w:rsidRDefault="004F669E" w:rsidP="00AE592E">
      <w:r w:rsidRPr="00B230CC">
        <w:t xml:space="preserve">Waarden zijn de fundamentele overtuigingen en principes die een bedrijf en zijn medewerkers bepalen. Het zijn de waarden die het bedrijf leiden bij het nemen van beslissingen en bij het uitvoeren van dagelijkse activiteiten. De waarden van Blink luiden als volgt. </w:t>
      </w:r>
    </w:p>
    <w:p w14:paraId="65DED086" w14:textId="408BCD69" w:rsidR="007E64C9" w:rsidRDefault="003000EC" w:rsidP="003F0411">
      <w:pPr>
        <w:rPr>
          <w:noProof/>
        </w:rPr>
      </w:pPr>
      <w:r w:rsidRPr="000F1C53">
        <w:rPr>
          <w:noProof/>
        </w:rPr>
        <w:lastRenderedPageBreak/>
        <w:drawing>
          <wp:inline distT="0" distB="0" distL="0" distR="0" wp14:anchorId="4E53FEB9" wp14:editId="3E873CE3">
            <wp:extent cx="6082117" cy="1908313"/>
            <wp:effectExtent l="0" t="0" r="0" b="0"/>
            <wp:docPr id="892706052" name="Afbeelding 892706052"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06052" name="Afbeelding 1" descr="Afbeelding met tekst, schermopname, Lettertype, nummer&#10;&#10;Automatisch gegenereerde beschrijving"/>
                    <pic:cNvPicPr/>
                  </pic:nvPicPr>
                  <pic:blipFill>
                    <a:blip r:embed="rId20"/>
                    <a:stretch>
                      <a:fillRect/>
                    </a:stretch>
                  </pic:blipFill>
                  <pic:spPr>
                    <a:xfrm>
                      <a:off x="0" y="0"/>
                      <a:ext cx="6082117" cy="1908313"/>
                    </a:xfrm>
                    <a:prstGeom prst="rect">
                      <a:avLst/>
                    </a:prstGeom>
                  </pic:spPr>
                </pic:pic>
              </a:graphicData>
            </a:graphic>
          </wp:inline>
        </w:drawing>
      </w:r>
    </w:p>
    <w:p w14:paraId="392A2B7D" w14:textId="77777777" w:rsidR="003F0411" w:rsidRPr="00B230CC" w:rsidRDefault="003F0411" w:rsidP="003F0411">
      <w:pPr>
        <w:pStyle w:val="Kop2"/>
      </w:pPr>
      <w:bookmarkStart w:id="67" w:name="_Toc152054827"/>
      <w:bookmarkStart w:id="68" w:name="_Toc149053692"/>
      <w:bookmarkStart w:id="69" w:name="_Toc149053767"/>
      <w:bookmarkStart w:id="70" w:name="_Toc149053829"/>
      <w:bookmarkStart w:id="71" w:name="_Toc149053891"/>
      <w:bookmarkStart w:id="72" w:name="_Toc160786575"/>
      <w:bookmarkEnd w:id="67"/>
      <w:bookmarkEnd w:id="68"/>
      <w:bookmarkEnd w:id="69"/>
      <w:bookmarkEnd w:id="70"/>
      <w:bookmarkEnd w:id="71"/>
      <w:r w:rsidRPr="00B230CC">
        <w:t>Strategie</w:t>
      </w:r>
      <w:bookmarkEnd w:id="65"/>
      <w:bookmarkEnd w:id="72"/>
    </w:p>
    <w:p w14:paraId="21D33EAB" w14:textId="77777777" w:rsidR="003F0411" w:rsidRPr="00B230CC" w:rsidRDefault="003F0411" w:rsidP="003F0411">
      <w:pPr>
        <w:pStyle w:val="Intro"/>
      </w:pPr>
      <w:r w:rsidRPr="00B230CC">
        <w:t>Hoe we daar gaan komen</w:t>
      </w:r>
    </w:p>
    <w:p w14:paraId="61AB9CB2" w14:textId="61BF72DE" w:rsidR="00540946" w:rsidRPr="00B230CC" w:rsidRDefault="003F0411" w:rsidP="00541D4F">
      <w:pPr>
        <w:rPr>
          <w:b/>
          <w:bCs/>
          <w:i/>
          <w:iCs/>
          <w:color w:val="FF0000"/>
        </w:rPr>
      </w:pPr>
      <w:r w:rsidRPr="00B230CC">
        <w:t xml:space="preserve">Op korte termijn </w:t>
      </w:r>
      <w:r w:rsidR="00790C6C">
        <w:t>wil</w:t>
      </w:r>
      <w:r w:rsidRPr="00B230CC">
        <w:t xml:space="preserve"> Blink</w:t>
      </w:r>
      <w:r w:rsidR="00BA50D1">
        <w:t xml:space="preserve"> </w:t>
      </w:r>
      <w:r w:rsidRPr="00B230CC">
        <w:t>de basis op orde krijgen</w:t>
      </w:r>
      <w:r w:rsidR="00A44320" w:rsidRPr="00B230CC">
        <w:t xml:space="preserve"> om betrouwbare dienstverlening ook in de toekomst te kunnen leveren</w:t>
      </w:r>
      <w:r w:rsidRPr="00B230CC">
        <w:t>. De lange termijnvisie van Blink is om</w:t>
      </w:r>
      <w:r w:rsidR="00CB70AB" w:rsidRPr="00B230CC">
        <w:t xml:space="preserve"> naast de betrouwbare dienstverlening in afvalbeheer en BOR ook het centrale kenniscentrum te zijn. </w:t>
      </w:r>
      <w:r w:rsidRPr="00B230CC">
        <w:t>Om deze visie te realiseren is er een strategie gedefinieerd, welke is opgedeeld in 5</w:t>
      </w:r>
      <w:r w:rsidR="00CB70AB" w:rsidRPr="00B230CC">
        <w:t xml:space="preserve"> thema’s</w:t>
      </w:r>
      <w:r w:rsidRPr="00B230CC">
        <w:t xml:space="preserve">: dienstverlening, randvoorwaarden dienstverlening, bedrijfsvoering, verbinding en duurzaamheid. </w:t>
      </w:r>
      <w:r w:rsidR="00441EEC" w:rsidRPr="00B230CC">
        <w:t xml:space="preserve">De </w:t>
      </w:r>
      <w:r w:rsidR="00CB70AB" w:rsidRPr="00B230CC">
        <w:t xml:space="preserve">thema’s </w:t>
      </w:r>
      <w:r w:rsidR="00441EEC" w:rsidRPr="00B230CC">
        <w:t xml:space="preserve">lichten we nader toe in </w:t>
      </w:r>
      <w:r w:rsidR="00871653" w:rsidRPr="00B230CC">
        <w:t xml:space="preserve">hoofdstuk 5 uitvoeringsorganisatie. </w:t>
      </w:r>
    </w:p>
    <w:p w14:paraId="3601DF08" w14:textId="77777777" w:rsidR="00540946" w:rsidRPr="00B230CC" w:rsidRDefault="00540946" w:rsidP="00541D4F">
      <w:pPr>
        <w:rPr>
          <w:b/>
          <w:bCs/>
          <w:i/>
          <w:iCs/>
          <w:color w:val="FF0000"/>
        </w:rPr>
      </w:pPr>
    </w:p>
    <w:p w14:paraId="7BB1E201" w14:textId="2DCA27B6" w:rsidR="003F0411" w:rsidRPr="00B230CC" w:rsidRDefault="00CB70AB" w:rsidP="00F31197">
      <w:pPr>
        <w:ind w:left="284" w:hanging="284"/>
        <w:rPr>
          <w:rFonts w:eastAsia="Calibri" w:cs="Arial"/>
          <w:b/>
          <w:bCs/>
          <w:szCs w:val="20"/>
        </w:rPr>
      </w:pPr>
      <w:r w:rsidRPr="00B230CC">
        <w:rPr>
          <w:b/>
          <w:bCs/>
          <w:i/>
          <w:iCs/>
          <w:color w:val="FF0000"/>
        </w:rPr>
        <w:t>Thema’s</w:t>
      </w:r>
    </w:p>
    <w:p w14:paraId="72382AE9" w14:textId="77777777" w:rsidR="003F0411" w:rsidRPr="00B230CC" w:rsidRDefault="003F0411" w:rsidP="003F0411">
      <w:pPr>
        <w:pStyle w:val="Intro"/>
      </w:pPr>
      <w:r w:rsidRPr="00B230CC">
        <w:t>Dienstverlening: Efficiënt en effectief een schone leefomgeving creëren.</w:t>
      </w:r>
    </w:p>
    <w:p w14:paraId="0F618124" w14:textId="7F35F342" w:rsidR="003F0411" w:rsidRPr="00B230CC" w:rsidRDefault="003F0411" w:rsidP="003F0411">
      <w:r w:rsidRPr="00B230CC">
        <w:t xml:space="preserve">Als organisatie streeft Blink naar een efficiënte en effectieve dienstverlening om een schone leefomgeving te creëren. De hoofddoelstelling van Blink is het waarborgen van een hoogwaardige dienstverlening die aansluit bij de behoeften van de gemeenten binnen de GR en inwoners. </w:t>
      </w:r>
      <w:r w:rsidR="00021638" w:rsidRPr="00B230CC">
        <w:t>Om die doelstelling te bereiken is het wenselijk voor Blink de dienstverlening te uniformeren</w:t>
      </w:r>
      <w:r w:rsidR="00CB70AB" w:rsidRPr="00B230CC">
        <w:t>, zonder daarbij de gemeentelijke beleidsautonomie uit het oog te verliezen.</w:t>
      </w:r>
      <w:r w:rsidR="00021638" w:rsidRPr="00B230CC">
        <w:t xml:space="preserve"> Het uniformeren van dienstverlening heeft bedrijfseconomische voordelen zoals efficiëntie, kostenbesparing, consistentie in kwaliteit</w:t>
      </w:r>
      <w:r w:rsidR="00B43650">
        <w:t xml:space="preserve"> en</w:t>
      </w:r>
      <w:r w:rsidR="00021638" w:rsidRPr="00B230CC">
        <w:t xml:space="preserve"> schaalbaarheid. Dit draagt bij aan operationele optimalisatie en klanttevredenheid. </w:t>
      </w:r>
      <w:r w:rsidRPr="00B230CC">
        <w:t>De dienstverlening van Blink richt zich op de volgende taken</w:t>
      </w:r>
      <w:r w:rsidR="00441EEC" w:rsidRPr="00B230CC">
        <w:t>.</w:t>
      </w:r>
      <w:r w:rsidRPr="00B230CC">
        <w:t xml:space="preserve">  </w:t>
      </w:r>
    </w:p>
    <w:p w14:paraId="2AA3EF90" w14:textId="61C600CD" w:rsidR="003F0411" w:rsidRPr="005C728A" w:rsidRDefault="003F0411" w:rsidP="009C0540">
      <w:pPr>
        <w:pStyle w:val="Lijstalinea"/>
        <w:numPr>
          <w:ilvl w:val="0"/>
          <w:numId w:val="7"/>
        </w:numPr>
      </w:pPr>
      <w:r w:rsidRPr="00C266C8">
        <w:t>Afvalinzameling en -verwerking</w:t>
      </w:r>
      <w:r w:rsidRPr="005C728A">
        <w:t xml:space="preserve"> is een essentieel onderdeel van de dienstverlening. Blink zet zich in voor het effectief inzamelen en verwerken van afval.</w:t>
      </w:r>
    </w:p>
    <w:p w14:paraId="6E2A249A" w14:textId="0E344F4D" w:rsidR="003F0411" w:rsidRPr="005C728A" w:rsidRDefault="003F0411" w:rsidP="009C0540">
      <w:pPr>
        <w:pStyle w:val="Lijstalinea"/>
        <w:numPr>
          <w:ilvl w:val="0"/>
          <w:numId w:val="7"/>
        </w:numPr>
      </w:pPr>
      <w:bookmarkStart w:id="73" w:name="_Hlk149220898"/>
      <w:r w:rsidRPr="005C728A">
        <w:t xml:space="preserve">Blink speelt een actieve rol in </w:t>
      </w:r>
      <w:r w:rsidRPr="00C266C8">
        <w:t>Beheer van de Openbare Ruimte (BOR</w:t>
      </w:r>
      <w:r w:rsidRPr="005C728A">
        <w:t xml:space="preserve">). </w:t>
      </w:r>
      <w:r w:rsidR="001829BF" w:rsidRPr="005C728A">
        <w:t xml:space="preserve">Het streven van </w:t>
      </w:r>
      <w:r w:rsidRPr="005C728A">
        <w:t>Blink</w:t>
      </w:r>
      <w:r w:rsidR="001829BF" w:rsidRPr="005C728A">
        <w:t xml:space="preserve"> is om d</w:t>
      </w:r>
      <w:r w:rsidRPr="005C728A">
        <w:t>e openbare ruimte op een efficiënte manier te beheren, waarbij zorg gedragen wordt voor een veilige en aantrekkelijke leefomgeving.</w:t>
      </w:r>
    </w:p>
    <w:p w14:paraId="61CB181C" w14:textId="4DA05D38" w:rsidR="003F0411" w:rsidRPr="00B230CC" w:rsidRDefault="003F0411" w:rsidP="009C0540">
      <w:pPr>
        <w:pStyle w:val="Lijstalinea"/>
        <w:numPr>
          <w:ilvl w:val="0"/>
          <w:numId w:val="7"/>
        </w:numPr>
      </w:pPr>
      <w:r w:rsidRPr="005C728A">
        <w:t xml:space="preserve">Blink is verantwoordelijk voor </w:t>
      </w:r>
      <w:r w:rsidRPr="00C266C8">
        <w:t>grondstoffenmanagement</w:t>
      </w:r>
      <w:r w:rsidR="005C728A">
        <w:t xml:space="preserve"> en </w:t>
      </w:r>
      <w:r w:rsidR="000B685E">
        <w:t>-</w:t>
      </w:r>
      <w:r w:rsidR="005C728A">
        <w:t xml:space="preserve">verwerking, waarbij Blink </w:t>
      </w:r>
      <w:r w:rsidR="00D92085">
        <w:t xml:space="preserve">regie voert </w:t>
      </w:r>
      <w:r w:rsidR="0042374A">
        <w:t xml:space="preserve"> op het verwerken en recyclen van </w:t>
      </w:r>
      <w:r w:rsidR="005C728A">
        <w:t xml:space="preserve">ingezamelde afval- en grondstoffen. Blink zet zich in voor een verantwoord en duurzaam beheer van grondstoffen. </w:t>
      </w:r>
      <w:bookmarkEnd w:id="73"/>
    </w:p>
    <w:p w14:paraId="4768E73A" w14:textId="122B98C5" w:rsidR="003F0411" w:rsidRPr="00B230CC" w:rsidRDefault="0078616C" w:rsidP="009C0540">
      <w:pPr>
        <w:pStyle w:val="Lijstalinea"/>
        <w:numPr>
          <w:ilvl w:val="0"/>
          <w:numId w:val="7"/>
        </w:numPr>
      </w:pPr>
      <w:r>
        <w:t xml:space="preserve">Blink </w:t>
      </w:r>
      <w:r w:rsidR="003F0411" w:rsidRPr="00B230CC">
        <w:t>is meer dan alleen een uitvoeringsorganisatie</w:t>
      </w:r>
      <w:r>
        <w:t xml:space="preserve"> en streeft</w:t>
      </w:r>
      <w:r w:rsidR="003F0411" w:rsidRPr="00B230CC">
        <w:t xml:space="preserve"> </w:t>
      </w:r>
      <w:r w:rsidRPr="0078616C">
        <w:t xml:space="preserve">naar het vervullen van een belangrijke rol in beleidsadvisering en implementatie. </w:t>
      </w:r>
      <w:r w:rsidR="003F0411" w:rsidRPr="00B230CC">
        <w:t xml:space="preserve">De gemeenten zien Blink als sparringpartner en kennisnetwerk. </w:t>
      </w:r>
    </w:p>
    <w:p w14:paraId="1E7B7BFB" w14:textId="77777777" w:rsidR="003F0411" w:rsidRPr="00B230CC" w:rsidRDefault="003F0411" w:rsidP="003F0411">
      <w:pPr>
        <w:rPr>
          <w:rFonts w:eastAsia="Calibri" w:cs="Arial"/>
          <w:szCs w:val="20"/>
        </w:rPr>
      </w:pPr>
    </w:p>
    <w:p w14:paraId="025012D8" w14:textId="435D13B0" w:rsidR="003F0411" w:rsidRPr="00B230CC" w:rsidRDefault="003F0411" w:rsidP="003F0411">
      <w:pPr>
        <w:pStyle w:val="Intro"/>
      </w:pPr>
      <w:r w:rsidRPr="00B230CC">
        <w:t>Randvoorwaarden dienstverlening: Gemeenten kunnen bouwen en vertrouwen op de dienstverlening van Blink</w:t>
      </w:r>
    </w:p>
    <w:p w14:paraId="54EFA6F5" w14:textId="6C7FF9E3" w:rsidR="003F0411" w:rsidRPr="00B230CC" w:rsidRDefault="003F0411" w:rsidP="003F0411">
      <w:r w:rsidRPr="00B230CC">
        <w:lastRenderedPageBreak/>
        <w:t>Blink professionaliseert haar randvoorwaarden en zorgt hiermee voor een betrouwbare dienstverlening. Een van de randvoorwaarden is dat Blink werkt met een duidelijk cafetariamodel. Om meer duidelijkheid te scheppen</w:t>
      </w:r>
      <w:r w:rsidR="005A5A1C" w:rsidRPr="00B230CC">
        <w:t xml:space="preserve"> voor gemeenten en Blink </w:t>
      </w:r>
      <w:r w:rsidRPr="00B230CC">
        <w:t xml:space="preserve">moeten er </w:t>
      </w:r>
      <w:proofErr w:type="spellStart"/>
      <w:r w:rsidRPr="00B230CC">
        <w:t>DVO</w:t>
      </w:r>
      <w:r w:rsidR="00925A44" w:rsidRPr="00B230CC">
        <w:t>’</w:t>
      </w:r>
      <w:r w:rsidRPr="00B230CC">
        <w:t>s</w:t>
      </w:r>
      <w:proofErr w:type="spellEnd"/>
      <w:r w:rsidRPr="00B230CC">
        <w:t xml:space="preserve"> opgesteld</w:t>
      </w:r>
      <w:r w:rsidR="005A5A1C" w:rsidRPr="00B230CC">
        <w:t xml:space="preserve"> worden</w:t>
      </w:r>
      <w:r w:rsidRPr="00B230CC">
        <w:t xml:space="preserve"> die onder andere de kwaliteit en kosten van de dienstverlening vastleggen. Eveneens waarborgt Blink dat men rechtmatig handelt en voldoet aan wet- en regelgeving. </w:t>
      </w:r>
    </w:p>
    <w:p w14:paraId="08E4F195" w14:textId="77777777" w:rsidR="003F0411" w:rsidRPr="00B230CC" w:rsidRDefault="003F0411" w:rsidP="003F0411"/>
    <w:p w14:paraId="52148CD0" w14:textId="77777777" w:rsidR="003F0411" w:rsidRPr="00B230CC" w:rsidRDefault="003F0411" w:rsidP="003F0411">
      <w:pPr>
        <w:pStyle w:val="Intro"/>
      </w:pPr>
      <w:r w:rsidRPr="00B230CC">
        <w:t>Bedrijfsvoering: Een professioneel georganiseerde en gestructureerde bedrijfsvoering</w:t>
      </w:r>
    </w:p>
    <w:p w14:paraId="796ADD6D" w14:textId="04A2751A" w:rsidR="003F0411" w:rsidRPr="00B230CC" w:rsidRDefault="003F0411" w:rsidP="003F0411">
      <w:pPr>
        <w:tabs>
          <w:tab w:val="left" w:pos="4157"/>
        </w:tabs>
      </w:pPr>
      <w:r w:rsidRPr="00B230CC">
        <w:t xml:space="preserve">Om de gemeenten grip op de financiën en een betrouwbare dienstverlening te kunnen bieden, zorgt Blink voor een professioneel georganiseerde en gestructureerde bedrijfsvoering. Onderdeel van die </w:t>
      </w:r>
      <w:r w:rsidR="005459EB" w:rsidRPr="00B230CC">
        <w:t xml:space="preserve">doelstelling </w:t>
      </w:r>
      <w:r w:rsidRPr="00B230CC">
        <w:t xml:space="preserve">is de uitwerking van de volgende </w:t>
      </w:r>
      <w:r w:rsidR="005459EB" w:rsidRPr="00B230CC">
        <w:t>onderdelen</w:t>
      </w:r>
      <w:r w:rsidR="00441EEC" w:rsidRPr="00B230CC">
        <w:t>:</w:t>
      </w:r>
    </w:p>
    <w:p w14:paraId="13BDA4F2" w14:textId="5655DAA1" w:rsidR="003F0411" w:rsidRPr="00B230CC" w:rsidRDefault="00935D75" w:rsidP="009C0540">
      <w:pPr>
        <w:pStyle w:val="Lijstalinea"/>
        <w:numPr>
          <w:ilvl w:val="0"/>
          <w:numId w:val="22"/>
        </w:numPr>
        <w:tabs>
          <w:tab w:val="left" w:pos="4157"/>
        </w:tabs>
      </w:pPr>
      <w:r w:rsidRPr="00B230CC">
        <w:t xml:space="preserve">Voor continuering </w:t>
      </w:r>
      <w:r w:rsidR="004B44DE" w:rsidRPr="00B230CC">
        <w:t xml:space="preserve">van de betrouwbare </w:t>
      </w:r>
      <w:r w:rsidR="003F0411" w:rsidRPr="00B230CC">
        <w:t>dienstverle</w:t>
      </w:r>
      <w:r w:rsidR="00344233" w:rsidRPr="00B230CC">
        <w:t>ning</w:t>
      </w:r>
      <w:r w:rsidR="00C01834" w:rsidRPr="00B230CC">
        <w:t xml:space="preserve"> </w:t>
      </w:r>
      <w:r w:rsidR="0023035A" w:rsidRPr="00B230CC">
        <w:t xml:space="preserve">draagt Blink op korte termijn zorg voor </w:t>
      </w:r>
      <w:r w:rsidR="00021638" w:rsidRPr="00B230CC">
        <w:t>het oplossen van de</w:t>
      </w:r>
      <w:r w:rsidR="0023035A" w:rsidRPr="00B230CC">
        <w:t xml:space="preserve"> meest </w:t>
      </w:r>
      <w:r w:rsidR="00021638" w:rsidRPr="00B230CC">
        <w:t xml:space="preserve">urgente </w:t>
      </w:r>
      <w:r w:rsidR="0023035A" w:rsidRPr="00B230CC">
        <w:t>dossiers, waaronder re</w:t>
      </w:r>
      <w:r w:rsidR="00875BEE" w:rsidRPr="00B230CC">
        <w:t xml:space="preserve">chtmatigheid van </w:t>
      </w:r>
      <w:r w:rsidR="003F0411" w:rsidRPr="00B230CC">
        <w:t xml:space="preserve">aanbestedingen, huisvesting, IT, personeel, het wagenpark en </w:t>
      </w:r>
      <w:r w:rsidR="000D30F6" w:rsidRPr="00B230CC">
        <w:t>containers.</w:t>
      </w:r>
    </w:p>
    <w:p w14:paraId="6D6DA59D" w14:textId="1289DC5B" w:rsidR="003F0411" w:rsidRPr="00B230CC" w:rsidRDefault="003F0411" w:rsidP="009C0540">
      <w:pPr>
        <w:pStyle w:val="Lijstalinea"/>
        <w:numPr>
          <w:ilvl w:val="0"/>
          <w:numId w:val="22"/>
        </w:numPr>
        <w:tabs>
          <w:tab w:val="left" w:pos="4157"/>
        </w:tabs>
      </w:pPr>
      <w:r w:rsidRPr="00B230CC">
        <w:t>Blink</w:t>
      </w:r>
      <w:r w:rsidR="00657D38" w:rsidRPr="00B230CC">
        <w:t xml:space="preserve"> stelt</w:t>
      </w:r>
      <w:r w:rsidRPr="00B230CC">
        <w:t xml:space="preserve"> accountmanagement op strategisch, tactisch en operationeel niveau aan om de juiste overlegstructuren in te regelen met de gemeenten. Blink</w:t>
      </w:r>
      <w:r w:rsidR="00657D38" w:rsidRPr="00B230CC">
        <w:t xml:space="preserve"> professionaliseert HR, IT en afvalstroommanagement. </w:t>
      </w:r>
      <w:r w:rsidRPr="00B230CC">
        <w:t xml:space="preserve"> </w:t>
      </w:r>
    </w:p>
    <w:p w14:paraId="22775FBD" w14:textId="4D12BF33" w:rsidR="003F0411" w:rsidRPr="00B230CC" w:rsidRDefault="003F0411" w:rsidP="009C0540">
      <w:pPr>
        <w:pStyle w:val="Lijstalinea"/>
        <w:numPr>
          <w:ilvl w:val="0"/>
          <w:numId w:val="22"/>
        </w:numPr>
        <w:tabs>
          <w:tab w:val="left" w:pos="4157"/>
        </w:tabs>
      </w:pPr>
      <w:r w:rsidRPr="00B230CC">
        <w:t xml:space="preserve">Voor grip op de financiën zorgt Blink voor een verbetering van de </w:t>
      </w:r>
      <w:proofErr w:type="spellStart"/>
      <w:r w:rsidRPr="00B230CC">
        <w:t>finance</w:t>
      </w:r>
      <w:proofErr w:type="spellEnd"/>
      <w:r w:rsidRPr="00B230CC">
        <w:t xml:space="preserve"> functie</w:t>
      </w:r>
      <w:r w:rsidR="001A0269" w:rsidRPr="00B230CC">
        <w:t xml:space="preserve"> waaronder </w:t>
      </w:r>
      <w:r w:rsidR="001A34C4" w:rsidRPr="00B230CC">
        <w:t xml:space="preserve">het opstellen van </w:t>
      </w:r>
      <w:r w:rsidRPr="00B230CC">
        <w:t xml:space="preserve">een duidelijke P&amp;C cyclus en inrichting van de AO/IB van de organisatie. </w:t>
      </w:r>
    </w:p>
    <w:p w14:paraId="76CFCC29" w14:textId="3265E0BE" w:rsidR="00935D75" w:rsidRPr="00B230CC" w:rsidRDefault="00773EE8" w:rsidP="009C0540">
      <w:pPr>
        <w:pStyle w:val="Lijstalinea"/>
        <w:numPr>
          <w:ilvl w:val="0"/>
          <w:numId w:val="22"/>
        </w:numPr>
        <w:tabs>
          <w:tab w:val="left" w:pos="4157"/>
        </w:tabs>
      </w:pPr>
      <w:r w:rsidRPr="00B230CC">
        <w:t>Blink draagt zorg voor a</w:t>
      </w:r>
      <w:r w:rsidR="00935D75" w:rsidRPr="00B230CC">
        <w:t xml:space="preserve">dequate en transparante </w:t>
      </w:r>
      <w:proofErr w:type="spellStart"/>
      <w:r w:rsidR="00935D75" w:rsidRPr="00B230CC">
        <w:t>governance</w:t>
      </w:r>
      <w:proofErr w:type="spellEnd"/>
      <w:r w:rsidR="000C4757" w:rsidRPr="00B230CC">
        <w:t xml:space="preserve">. De gemeenten dragen zorg voor </w:t>
      </w:r>
      <w:r w:rsidR="00935D75" w:rsidRPr="00B230CC">
        <w:t>goed functionerend bestuur.</w:t>
      </w:r>
    </w:p>
    <w:p w14:paraId="2EEE2EDD" w14:textId="77777777" w:rsidR="00021638" w:rsidRDefault="00021638" w:rsidP="003F0411"/>
    <w:p w14:paraId="3C07F6D3" w14:textId="77777777" w:rsidR="000B685E" w:rsidRDefault="000B685E" w:rsidP="003F0411"/>
    <w:p w14:paraId="7D4ED240" w14:textId="77777777" w:rsidR="000B685E" w:rsidRPr="00B230CC" w:rsidRDefault="000B685E" w:rsidP="003F0411"/>
    <w:p w14:paraId="23F8BB86" w14:textId="77777777" w:rsidR="003F0411" w:rsidRPr="00B230CC" w:rsidRDefault="003F0411" w:rsidP="003F0411">
      <w:pPr>
        <w:ind w:left="284" w:hanging="284"/>
        <w:rPr>
          <w:b/>
          <w:bCs/>
          <w:i/>
          <w:iCs/>
        </w:rPr>
      </w:pPr>
      <w:r w:rsidRPr="00B230CC">
        <w:rPr>
          <w:b/>
          <w:bCs/>
          <w:i/>
          <w:iCs/>
        </w:rPr>
        <w:t>Verbinding: Een verbindende partner met kennis en expertise</w:t>
      </w:r>
    </w:p>
    <w:p w14:paraId="183ECA7D" w14:textId="67F2D1ED" w:rsidR="003F0411" w:rsidRPr="00B230CC" w:rsidRDefault="003F0411" w:rsidP="003F0411">
      <w:r w:rsidRPr="00B230CC">
        <w:t>Blink streeft ernaar een proactieve en verbindende partner te zijn voor gemeenten. Blink vervult de functie als centraal kenniscentrum</w:t>
      </w:r>
      <w:r w:rsidR="000C4757" w:rsidRPr="00B230CC">
        <w:t xml:space="preserve"> en beleidsadviseur</w:t>
      </w:r>
      <w:r w:rsidRPr="00B230CC">
        <w:t xml:space="preserve"> voor de gemeenten</w:t>
      </w:r>
      <w:r w:rsidR="00D810EB" w:rsidRPr="00B230CC">
        <w:t xml:space="preserve"> op het gebied van afval</w:t>
      </w:r>
      <w:r w:rsidRPr="00B230CC">
        <w:t xml:space="preserve">. </w:t>
      </w:r>
      <w:r w:rsidR="009B5EDF" w:rsidRPr="00B230CC">
        <w:t xml:space="preserve">Blink </w:t>
      </w:r>
      <w:r w:rsidR="00A02B17" w:rsidRPr="00B230CC">
        <w:t>is adaptieve beleidsvolger en</w:t>
      </w:r>
      <w:r w:rsidR="0029057B" w:rsidRPr="00B230CC">
        <w:t xml:space="preserve"> </w:t>
      </w:r>
      <w:r w:rsidR="00483C2E" w:rsidRPr="00B230CC">
        <w:t>is op de hoogte van veranderende wet en regelgeving</w:t>
      </w:r>
      <w:r w:rsidR="00A02B17" w:rsidRPr="00B230CC">
        <w:t xml:space="preserve">. Blink adviseert </w:t>
      </w:r>
      <w:r w:rsidR="00013CA3" w:rsidRPr="00B230CC">
        <w:t xml:space="preserve">gemeenten over gedragsveranderingen en de kosten die komen kijken bij het realiseren van gemeentelijke afvalambities. </w:t>
      </w:r>
      <w:r w:rsidRPr="00B230CC">
        <w:t xml:space="preserve">Blink beoogt eveneens synergie te creëren door de bedrijfsvoering te uniformeren binnen de kaders van de gemeenten en door slimme samenwerkingen te zoeken met organisaties passend bij Blink. </w:t>
      </w:r>
    </w:p>
    <w:p w14:paraId="3BEAE9D6" w14:textId="77777777" w:rsidR="003F0411" w:rsidRPr="00B230CC" w:rsidRDefault="003F0411" w:rsidP="003F0411"/>
    <w:p w14:paraId="3E199B12" w14:textId="4D770CCC" w:rsidR="003F0411" w:rsidRPr="00B230CC" w:rsidRDefault="003F0411" w:rsidP="003F0411">
      <w:pPr>
        <w:ind w:left="284" w:hanging="284"/>
        <w:rPr>
          <w:b/>
          <w:bCs/>
        </w:rPr>
      </w:pPr>
      <w:r w:rsidRPr="00B230CC">
        <w:rPr>
          <w:b/>
          <w:bCs/>
          <w:i/>
          <w:iCs/>
        </w:rPr>
        <w:t xml:space="preserve">Duurzaamheid: Een </w:t>
      </w:r>
      <w:r w:rsidR="002A3665" w:rsidRPr="00B230CC">
        <w:rPr>
          <w:b/>
          <w:bCs/>
          <w:i/>
          <w:iCs/>
        </w:rPr>
        <w:t xml:space="preserve">inclusieve </w:t>
      </w:r>
      <w:r w:rsidR="00E41CBF" w:rsidRPr="00B230CC">
        <w:rPr>
          <w:b/>
          <w:bCs/>
          <w:i/>
          <w:iCs/>
        </w:rPr>
        <w:t xml:space="preserve">en duurzame </w:t>
      </w:r>
      <w:r w:rsidR="003716D0" w:rsidRPr="00B230CC">
        <w:rPr>
          <w:b/>
          <w:bCs/>
          <w:i/>
          <w:iCs/>
        </w:rPr>
        <w:t>organisatie</w:t>
      </w:r>
    </w:p>
    <w:p w14:paraId="23766FD6" w14:textId="7AC5A0DA" w:rsidR="000C4757" w:rsidRPr="00B230CC" w:rsidRDefault="003F0411" w:rsidP="00A234E8">
      <w:pPr>
        <w:spacing w:after="160" w:line="259" w:lineRule="auto"/>
      </w:pPr>
      <w:r w:rsidRPr="00B230CC">
        <w:t>Blink</w:t>
      </w:r>
      <w:r w:rsidR="003716D0" w:rsidRPr="00B230CC">
        <w:t xml:space="preserve"> faciliteert </w:t>
      </w:r>
      <w:r w:rsidRPr="00B230CC">
        <w:t>inclusieve werkgelegenheid en realiseert op de lange termijn</w:t>
      </w:r>
      <w:r w:rsidR="000D47C7" w:rsidRPr="00B230CC">
        <w:t xml:space="preserve"> duurzame huisvesting en </w:t>
      </w:r>
      <w:r w:rsidRPr="00B230CC">
        <w:t xml:space="preserve"> wagenpark.</w:t>
      </w:r>
      <w:r w:rsidR="00CB70AB" w:rsidRPr="00B230CC">
        <w:t xml:space="preserve"> </w:t>
      </w:r>
    </w:p>
    <w:p w14:paraId="75F1F06B" w14:textId="77777777" w:rsidR="003F0411" w:rsidRPr="00B230CC" w:rsidRDefault="003F0411" w:rsidP="00AE592E">
      <w:pPr>
        <w:spacing w:after="160" w:line="259" w:lineRule="auto"/>
        <w:rPr>
          <w:rFonts w:eastAsiaTheme="majorEastAsia" w:cstheme="majorBidi"/>
          <w:color w:val="ED1A3B" w:themeColor="accent1"/>
          <w:sz w:val="38"/>
          <w:szCs w:val="32"/>
        </w:rPr>
      </w:pPr>
      <w:bookmarkStart w:id="74" w:name="_Toc139036859"/>
      <w:r w:rsidRPr="00B230CC">
        <w:br w:type="page"/>
      </w:r>
    </w:p>
    <w:p w14:paraId="5DA12058" w14:textId="77777777" w:rsidR="003F0411" w:rsidRPr="00B230CC" w:rsidRDefault="003F0411" w:rsidP="003F0411">
      <w:pPr>
        <w:pStyle w:val="Kop1"/>
      </w:pPr>
      <w:bookmarkStart w:id="75" w:name="_Toc160786576"/>
      <w:r w:rsidRPr="00B230CC">
        <w:lastRenderedPageBreak/>
        <w:t>Uitvoeringsorganisatie</w:t>
      </w:r>
      <w:bookmarkEnd w:id="74"/>
      <w:bookmarkEnd w:id="75"/>
    </w:p>
    <w:p w14:paraId="0962CA55" w14:textId="4CB504F8" w:rsidR="003F0411" w:rsidRPr="00B230CC" w:rsidRDefault="003F0411" w:rsidP="003F0411">
      <w:pPr>
        <w:rPr>
          <w:b/>
          <w:bCs/>
          <w:i/>
          <w:iCs/>
        </w:rPr>
      </w:pPr>
      <w:r w:rsidRPr="00B230CC">
        <w:rPr>
          <w:b/>
          <w:bCs/>
          <w:i/>
          <w:iCs/>
        </w:rPr>
        <w:t>In dit hoofdstuk gaan we dieper in op de uitvoeringsorganisatie van Blink. Dit hoofdstuk bevat de uitwerking van de primaire processen, secundaire processen en de financiële uitwerking van de business</w:t>
      </w:r>
      <w:r w:rsidR="00224C8B">
        <w:rPr>
          <w:b/>
          <w:bCs/>
          <w:i/>
          <w:iCs/>
        </w:rPr>
        <w:t xml:space="preserve"> </w:t>
      </w:r>
      <w:r w:rsidRPr="00B230CC">
        <w:rPr>
          <w:b/>
          <w:bCs/>
          <w:i/>
          <w:iCs/>
        </w:rPr>
        <w:t xml:space="preserve">case. </w:t>
      </w:r>
    </w:p>
    <w:p w14:paraId="2DF8C3BF" w14:textId="77777777" w:rsidR="003F0411" w:rsidRPr="00B230CC" w:rsidRDefault="003F0411" w:rsidP="003F0411"/>
    <w:p w14:paraId="3B7A37F3" w14:textId="77777777" w:rsidR="003F0411" w:rsidRPr="00B230CC" w:rsidRDefault="003F0411" w:rsidP="003F0411">
      <w:pPr>
        <w:pStyle w:val="Kop2"/>
      </w:pPr>
      <w:bookmarkStart w:id="76" w:name="_Toc160786577"/>
      <w:r w:rsidRPr="00B230CC">
        <w:t>Primaire processen</w:t>
      </w:r>
      <w:bookmarkStart w:id="77" w:name="_Toc141859122"/>
      <w:bookmarkStart w:id="78" w:name="_Toc141859237"/>
      <w:bookmarkStart w:id="79" w:name="_Toc141859401"/>
      <w:bookmarkStart w:id="80" w:name="_Toc141859123"/>
      <w:bookmarkStart w:id="81" w:name="_Toc141859238"/>
      <w:bookmarkStart w:id="82" w:name="_Toc141859402"/>
      <w:bookmarkStart w:id="83" w:name="_Toc141859124"/>
      <w:bookmarkStart w:id="84" w:name="_Toc141859239"/>
      <w:bookmarkStart w:id="85" w:name="_Toc141859403"/>
      <w:bookmarkStart w:id="86" w:name="_Toc141790277"/>
      <w:bookmarkStart w:id="87" w:name="_Toc141790378"/>
      <w:bookmarkStart w:id="88" w:name="_Toc141802318"/>
      <w:bookmarkStart w:id="89" w:name="_Toc141859018"/>
      <w:bookmarkStart w:id="90" w:name="_Toc141859126"/>
      <w:bookmarkStart w:id="91" w:name="_Toc141859241"/>
      <w:bookmarkStart w:id="92" w:name="_Toc141790278"/>
      <w:bookmarkStart w:id="93" w:name="_Toc141790379"/>
      <w:bookmarkStart w:id="94" w:name="_Toc141802319"/>
      <w:bookmarkStart w:id="95" w:name="_Toc141859019"/>
      <w:bookmarkStart w:id="96" w:name="_Toc141859127"/>
      <w:bookmarkStart w:id="97" w:name="_Toc141859242"/>
      <w:bookmarkStart w:id="98" w:name="_Toc141790279"/>
      <w:bookmarkStart w:id="99" w:name="_Toc141790380"/>
      <w:bookmarkStart w:id="100" w:name="_Toc141802320"/>
      <w:bookmarkStart w:id="101" w:name="_Toc141859020"/>
      <w:bookmarkStart w:id="102" w:name="_Toc141859128"/>
      <w:bookmarkStart w:id="103" w:name="_Toc141859243"/>
      <w:bookmarkStart w:id="104" w:name="_Toc141790280"/>
      <w:bookmarkStart w:id="105" w:name="_Toc141790381"/>
      <w:bookmarkStart w:id="106" w:name="_Toc141802321"/>
      <w:bookmarkStart w:id="107" w:name="_Toc141859021"/>
      <w:bookmarkStart w:id="108" w:name="_Toc141859129"/>
      <w:bookmarkStart w:id="109" w:name="_Toc141859244"/>
      <w:bookmarkStart w:id="110" w:name="_Toc141790281"/>
      <w:bookmarkStart w:id="111" w:name="_Toc141790382"/>
      <w:bookmarkStart w:id="112" w:name="_Toc141802322"/>
      <w:bookmarkStart w:id="113" w:name="_Toc141859022"/>
      <w:bookmarkStart w:id="114" w:name="_Toc141859130"/>
      <w:bookmarkStart w:id="115" w:name="_Toc141859245"/>
      <w:bookmarkStart w:id="116" w:name="_Toc141790282"/>
      <w:bookmarkStart w:id="117" w:name="_Toc141790383"/>
      <w:bookmarkStart w:id="118" w:name="_Toc141802323"/>
      <w:bookmarkStart w:id="119" w:name="_Toc141859023"/>
      <w:bookmarkStart w:id="120" w:name="_Toc141859131"/>
      <w:bookmarkStart w:id="121" w:name="_Toc141859246"/>
      <w:bookmarkStart w:id="122" w:name="_Toc141790283"/>
      <w:bookmarkStart w:id="123" w:name="_Toc141790384"/>
      <w:bookmarkStart w:id="124" w:name="_Toc141802324"/>
      <w:bookmarkStart w:id="125" w:name="_Toc141859024"/>
      <w:bookmarkStart w:id="126" w:name="_Toc141859132"/>
      <w:bookmarkStart w:id="127" w:name="_Toc141859247"/>
      <w:bookmarkStart w:id="128" w:name="_Toc141859025"/>
      <w:bookmarkStart w:id="129" w:name="_Toc141859133"/>
      <w:bookmarkStart w:id="130" w:name="_Toc14185924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AADF99B" w14:textId="6419EBC4" w:rsidR="00025AC4" w:rsidRPr="00B230CC" w:rsidRDefault="00091247" w:rsidP="00FA225B">
      <w:r w:rsidRPr="00B230CC">
        <w:t xml:space="preserve">In onderstaande paragrafen </w:t>
      </w:r>
      <w:r w:rsidR="001939EB" w:rsidRPr="00B230CC">
        <w:t>belichten we de concrete doorontwikkeling van de primaire dienstverlening van Blink</w:t>
      </w:r>
      <w:r w:rsidRPr="00B230CC">
        <w:t xml:space="preserve">. De paragraaf bevat ook de uitwerking van de </w:t>
      </w:r>
      <w:r w:rsidR="00A107DD" w:rsidRPr="00B230CC">
        <w:t>thema</w:t>
      </w:r>
      <w:r w:rsidR="000B685E">
        <w:t>’</w:t>
      </w:r>
      <w:r w:rsidR="00A107DD" w:rsidRPr="00B230CC">
        <w:t>s</w:t>
      </w:r>
      <w:r w:rsidRPr="00B230CC">
        <w:t xml:space="preserve"> besproken in het hoofdstuk</w:t>
      </w:r>
      <w:r w:rsidR="0096202A" w:rsidRPr="00B230CC">
        <w:t xml:space="preserve"> strategie</w:t>
      </w:r>
      <w:r w:rsidRPr="00B230CC">
        <w:t>.</w:t>
      </w:r>
      <w:r w:rsidR="006D5EF9">
        <w:t xml:space="preserve"> </w:t>
      </w:r>
      <w:r w:rsidR="005F4349">
        <w:t xml:space="preserve">Onderaan de paragrafen staat een planning op hoofdlijnen. </w:t>
      </w:r>
      <w:r w:rsidR="00503B4D" w:rsidRPr="00A906EE">
        <w:t xml:space="preserve">De planning op hoofdlijnen is opgedeeld in drie fases. In de eerste fase (0 – 2 jaar) richt Blink zich op het handhaven en stabiliseren van de huidige dienstverlening om vanuit deze basis verder te groeien/door te ontwikkelen. In de tweede fase (0 – 5 jaar) wordt er gestreefd naar efficiëntie en het klaarmaken van de organisatie om richting een kennisorganisatie te ontwikkelen. In de derde fase (5 jaar &gt; verder) wordt er gewerkt aan een duurzame kennisorganisatie die efficiëntie bevordert en medewerkers stimuleert in hun ontwikkeling en kennisontwikkeling. </w:t>
      </w:r>
      <w:r w:rsidR="00503B4D">
        <w:t xml:space="preserve">De planning wordt nader besproken in hoofdstuk 6. </w:t>
      </w:r>
      <w:r w:rsidR="007B675C" w:rsidRPr="007B675C">
        <w:t xml:space="preserve">Belangrijk om te vermelden is dat tijdens de eerste fase er tegelijkertijd gewerkt wordt aan de organisatie in de tweede fase. </w:t>
      </w:r>
      <w:r w:rsidR="005F4349">
        <w:t xml:space="preserve">De planning op hoofdlijnen geeft inzicht in de prioriteiten van Blink per fase. </w:t>
      </w:r>
    </w:p>
    <w:p w14:paraId="438C4750" w14:textId="77777777" w:rsidR="00091247" w:rsidRPr="00B230CC" w:rsidRDefault="00091247" w:rsidP="00FA225B"/>
    <w:p w14:paraId="5AC13CA4" w14:textId="77777777" w:rsidR="003F0411" w:rsidRPr="00B230CC" w:rsidRDefault="003F0411" w:rsidP="003F0411">
      <w:pPr>
        <w:pStyle w:val="Kop3"/>
      </w:pPr>
      <w:bookmarkStart w:id="131" w:name="_Toc160786578"/>
      <w:r w:rsidRPr="00B230CC">
        <w:t>Afvalinzameling</w:t>
      </w:r>
      <w:bookmarkEnd w:id="131"/>
    </w:p>
    <w:p w14:paraId="74038C98" w14:textId="5A37E4FE" w:rsidR="00B31CF7" w:rsidRPr="00B230CC" w:rsidRDefault="003F0411" w:rsidP="003F0411">
      <w:r w:rsidRPr="00B230CC">
        <w:t xml:space="preserve">Afval inzamelen is de basisdienstverlening van Blink. Blink streeft naar een kwalitatieve, duurzame en efficiënte aanpak van afvalinzameling en – verwerking. Blink </w:t>
      </w:r>
      <w:r w:rsidR="006A0214" w:rsidRPr="00B230CC">
        <w:t xml:space="preserve">zorgt voor efficiëntie en effectiviteit </w:t>
      </w:r>
      <w:r w:rsidR="003976B3" w:rsidRPr="00B230CC">
        <w:t>bij het</w:t>
      </w:r>
      <w:r w:rsidRPr="00B230CC">
        <w:t xml:space="preserve"> afval inzamelen en verwerken. </w:t>
      </w:r>
    </w:p>
    <w:p w14:paraId="0B9DD9F0" w14:textId="77777777" w:rsidR="00B31CF7" w:rsidRPr="00B230CC" w:rsidRDefault="00B31CF7" w:rsidP="003F0411"/>
    <w:p w14:paraId="4776FFD8" w14:textId="4EB42EED" w:rsidR="00D52571" w:rsidRPr="00B230CC" w:rsidRDefault="00B31CF7" w:rsidP="00D52571">
      <w:r w:rsidRPr="00B230CC">
        <w:t>Blink wil een visie op een duurzame inzameling van alle huishoudelijke afvalstromen</w:t>
      </w:r>
      <w:r w:rsidR="0048438A" w:rsidRPr="00B230CC">
        <w:t xml:space="preserve"> </w:t>
      </w:r>
      <w:r w:rsidR="002E4E6A" w:rsidRPr="00B230CC">
        <w:t xml:space="preserve">opstellen. </w:t>
      </w:r>
      <w:r w:rsidR="001829BF">
        <w:t xml:space="preserve">Het streven van Blink is om </w:t>
      </w:r>
      <w:r w:rsidR="00790C6C">
        <w:t xml:space="preserve">het </w:t>
      </w:r>
      <w:r w:rsidR="002F13C1" w:rsidRPr="00B230CC">
        <w:t xml:space="preserve">alleenrecht op huishoudelijke afvalinzameling en bijbehorende taken </w:t>
      </w:r>
      <w:r w:rsidR="00790C6C">
        <w:t>te formaliseren m</w:t>
      </w:r>
      <w:r w:rsidR="002F13C1" w:rsidRPr="00B230CC">
        <w:t xml:space="preserve">et </w:t>
      </w:r>
      <w:proofErr w:type="spellStart"/>
      <w:r w:rsidR="002F13C1" w:rsidRPr="00B230CC">
        <w:t>DVO</w:t>
      </w:r>
      <w:r w:rsidR="000B685E">
        <w:t>’</w:t>
      </w:r>
      <w:r w:rsidR="002F13C1" w:rsidRPr="00B230CC">
        <w:t>s</w:t>
      </w:r>
      <w:proofErr w:type="spellEnd"/>
      <w:r w:rsidR="002F13C1" w:rsidRPr="00B230CC">
        <w:t xml:space="preserve"> en Product- en prestatiebladen.</w:t>
      </w:r>
      <w:r w:rsidR="00D52571" w:rsidRPr="00B230CC">
        <w:t xml:space="preserve"> Het is nodig om de afspraken en prestatiecriteria van de dienstverlening goed vast te leggen. Blink gaat in gesprek met gemeente</w:t>
      </w:r>
      <w:r w:rsidR="30C2F0E9" w:rsidRPr="00B230CC">
        <w:t>n</w:t>
      </w:r>
      <w:r w:rsidR="00D52571" w:rsidRPr="00B230CC">
        <w:t xml:space="preserve"> over deze overeenkomsten en afspraken. De </w:t>
      </w:r>
      <w:proofErr w:type="spellStart"/>
      <w:r w:rsidR="00D52571" w:rsidRPr="00B230CC">
        <w:t>DVO</w:t>
      </w:r>
      <w:r w:rsidR="000B685E">
        <w:t>’</w:t>
      </w:r>
      <w:r w:rsidR="00D52571" w:rsidRPr="00B230CC">
        <w:t>s</w:t>
      </w:r>
      <w:proofErr w:type="spellEnd"/>
      <w:r w:rsidR="00D52571" w:rsidRPr="00B230CC">
        <w:t xml:space="preserve"> zorgen voor duidelijkheid, transparantie en afspraken over wederzijdse verplichtingen. Het vastleggen van </w:t>
      </w:r>
      <w:proofErr w:type="spellStart"/>
      <w:r w:rsidR="00D52571" w:rsidRPr="00B230CC">
        <w:t>DVO</w:t>
      </w:r>
      <w:r w:rsidR="000B685E">
        <w:t>’</w:t>
      </w:r>
      <w:r w:rsidR="00D52571" w:rsidRPr="00B230CC">
        <w:t>s</w:t>
      </w:r>
      <w:proofErr w:type="spellEnd"/>
      <w:r w:rsidR="00D52571" w:rsidRPr="00B230CC">
        <w:t xml:space="preserve"> draagt bij aan de professionele en gestructureerde samenwerking tussen Blink en de gemeente</w:t>
      </w:r>
      <w:r w:rsidR="227B7413" w:rsidRPr="00B230CC">
        <w:t>n</w:t>
      </w:r>
      <w:r w:rsidR="00D52571" w:rsidRPr="00B230CC">
        <w:t xml:space="preserve">. </w:t>
      </w:r>
      <w:r w:rsidR="006F7C1C">
        <w:t>Blink</w:t>
      </w:r>
      <w:r w:rsidR="00722102">
        <w:t xml:space="preserve"> gaat</w:t>
      </w:r>
      <w:r w:rsidR="006F7C1C">
        <w:t xml:space="preserve"> in de komende jaren afspraken maken </w:t>
      </w:r>
      <w:r w:rsidR="005878E0">
        <w:t xml:space="preserve">over de </w:t>
      </w:r>
      <w:r w:rsidR="00F93696">
        <w:t xml:space="preserve">groei in de </w:t>
      </w:r>
      <w:r w:rsidR="005878E0">
        <w:t xml:space="preserve">dienstverlening naar inwoners. </w:t>
      </w:r>
    </w:p>
    <w:p w14:paraId="06FE1548" w14:textId="77777777" w:rsidR="002F13C1" w:rsidRPr="00B230CC" w:rsidRDefault="002F13C1" w:rsidP="003F0411"/>
    <w:p w14:paraId="39769B0A" w14:textId="37D004A7" w:rsidR="003F0411" w:rsidRPr="00B230CC" w:rsidRDefault="003976B3" w:rsidP="003F0411">
      <w:r w:rsidRPr="00B230CC">
        <w:t xml:space="preserve">Blink streeft naar het optimaliseren van </w:t>
      </w:r>
      <w:r w:rsidR="003F0411" w:rsidRPr="00B230CC">
        <w:t xml:space="preserve">de inzet van personeel en materieel. </w:t>
      </w:r>
      <w:r w:rsidR="00982606">
        <w:t>Blink streeft ernaar dat h</w:t>
      </w:r>
      <w:r w:rsidR="003F0411" w:rsidRPr="00B230CC">
        <w:t>et materieel en materiaal eigendom is/wordt van Blink. Ook is het nodig om de bijbehorende technische ondersteuning en een goed georganiseerde inkoopprocedure te borgen. Deze basis moet de komende twee jaar gelegd worden. Nadat deze basis gelegd is, is het belangrijk om deze basisdienstverlening up</w:t>
      </w:r>
      <w:r w:rsidR="00FC7541" w:rsidRPr="00B230CC">
        <w:t>-</w:t>
      </w:r>
      <w:r w:rsidR="003F0411" w:rsidRPr="00B230CC">
        <w:t>to</w:t>
      </w:r>
      <w:r w:rsidR="00FC7541" w:rsidRPr="00B230CC">
        <w:t>-</w:t>
      </w:r>
      <w:r w:rsidR="003F0411" w:rsidRPr="00B230CC">
        <w:t xml:space="preserve">date te houden. Dit betekent ook dat er moet worden gezocht </w:t>
      </w:r>
      <w:r w:rsidR="006A0214" w:rsidRPr="00B230CC">
        <w:t xml:space="preserve">naar </w:t>
      </w:r>
      <w:r w:rsidR="003F0411" w:rsidRPr="00B230CC">
        <w:t xml:space="preserve">manieren om de impact op het milieu te minimaliseren en zoveel mogelijk ‘waarde’ uit afval te halen (zie paragraaf Grondstoffenmanagement hieronder). </w:t>
      </w:r>
    </w:p>
    <w:tbl>
      <w:tblPr>
        <w:tblStyle w:val="Tabelraster"/>
        <w:tblW w:w="0" w:type="auto"/>
        <w:tblLook w:val="04A0" w:firstRow="1" w:lastRow="0" w:firstColumn="1" w:lastColumn="0" w:noHBand="0" w:noVBand="1"/>
      </w:tblPr>
      <w:tblGrid>
        <w:gridCol w:w="3209"/>
        <w:gridCol w:w="3209"/>
        <w:gridCol w:w="3210"/>
      </w:tblGrid>
      <w:tr w:rsidR="003F0411" w:rsidRPr="00B230CC" w14:paraId="57689AA2" w14:textId="77777777" w:rsidTr="00A04882">
        <w:tc>
          <w:tcPr>
            <w:tcW w:w="3209" w:type="dxa"/>
            <w:shd w:val="clear" w:color="auto" w:fill="00464F"/>
          </w:tcPr>
          <w:p w14:paraId="1626907F" w14:textId="77777777" w:rsidR="003F0411" w:rsidRPr="00B230CC" w:rsidRDefault="003F0411" w:rsidP="00A04882">
            <w:pPr>
              <w:jc w:val="center"/>
            </w:pPr>
            <w:r w:rsidRPr="00B230CC">
              <w:t xml:space="preserve">0-2 jaar </w:t>
            </w:r>
          </w:p>
          <w:p w14:paraId="60822503" w14:textId="77777777" w:rsidR="003F0411" w:rsidRPr="00B230CC" w:rsidRDefault="003F0411" w:rsidP="00A04882">
            <w:pPr>
              <w:jc w:val="center"/>
            </w:pPr>
            <w:r w:rsidRPr="00B230CC">
              <w:t>Basis op orde</w:t>
            </w:r>
          </w:p>
        </w:tc>
        <w:tc>
          <w:tcPr>
            <w:tcW w:w="3209" w:type="dxa"/>
            <w:shd w:val="clear" w:color="auto" w:fill="329C3D"/>
          </w:tcPr>
          <w:p w14:paraId="7BD2CBDD" w14:textId="45D97C35" w:rsidR="003F0411" w:rsidRPr="00B230CC" w:rsidRDefault="00DC13CA" w:rsidP="00A04882">
            <w:pPr>
              <w:jc w:val="center"/>
              <w:rPr>
                <w:color w:val="FFFFFF" w:themeColor="background1"/>
              </w:rPr>
            </w:pPr>
            <w:r>
              <w:rPr>
                <w:color w:val="FFFFFF" w:themeColor="background1"/>
              </w:rPr>
              <w:t>0</w:t>
            </w:r>
            <w:r w:rsidR="003F0411" w:rsidRPr="00B230CC">
              <w:rPr>
                <w:color w:val="FFFFFF" w:themeColor="background1"/>
              </w:rPr>
              <w:t xml:space="preserve">-5 jaar </w:t>
            </w:r>
          </w:p>
          <w:p w14:paraId="60E3CD14" w14:textId="70CD6FC4" w:rsidR="003F0411" w:rsidRPr="00B230CC" w:rsidRDefault="00E70F49" w:rsidP="00A04882">
            <w:pPr>
              <w:jc w:val="center"/>
              <w:rPr>
                <w:color w:val="FFFFFF" w:themeColor="background1"/>
              </w:rPr>
            </w:pPr>
            <w:r w:rsidRPr="00E70F49">
              <w:rPr>
                <w:color w:val="FFFFFF" w:themeColor="background1"/>
              </w:rPr>
              <w:t>Voortbouwen op de basis</w:t>
            </w:r>
          </w:p>
        </w:tc>
        <w:tc>
          <w:tcPr>
            <w:tcW w:w="3210" w:type="dxa"/>
            <w:shd w:val="clear" w:color="auto" w:fill="A7C717"/>
          </w:tcPr>
          <w:p w14:paraId="1CA1BC25" w14:textId="158AA5A5" w:rsidR="00A64BE3" w:rsidRDefault="00A64BE3" w:rsidP="00A04882">
            <w:pPr>
              <w:jc w:val="center"/>
              <w:rPr>
                <w:color w:val="FFFFFF" w:themeColor="background1"/>
              </w:rPr>
            </w:pPr>
            <w:r>
              <w:rPr>
                <w:color w:val="FFFFFF" w:themeColor="background1"/>
              </w:rPr>
              <w:t>5</w:t>
            </w:r>
            <w:r w:rsidRPr="00B230CC">
              <w:rPr>
                <w:color w:val="FFFFFF" w:themeColor="background1"/>
              </w:rPr>
              <w:t>-</w:t>
            </w:r>
            <w:r>
              <w:rPr>
                <w:color w:val="FFFFFF" w:themeColor="background1"/>
              </w:rPr>
              <w:t>10</w:t>
            </w:r>
            <w:r w:rsidRPr="00B230CC">
              <w:rPr>
                <w:color w:val="FFFFFF" w:themeColor="background1"/>
              </w:rPr>
              <w:t xml:space="preserve"> jaar </w:t>
            </w:r>
          </w:p>
          <w:p w14:paraId="7E4926F6" w14:textId="50D52964" w:rsidR="003F0411" w:rsidRPr="00B230CC" w:rsidRDefault="003F0411" w:rsidP="00A04882">
            <w:pPr>
              <w:jc w:val="center"/>
              <w:rPr>
                <w:color w:val="FFFFFF" w:themeColor="background1"/>
              </w:rPr>
            </w:pPr>
            <w:r w:rsidRPr="00B230CC">
              <w:rPr>
                <w:color w:val="FFFFFF" w:themeColor="background1"/>
              </w:rPr>
              <w:t>Kennisorganisatie</w:t>
            </w:r>
          </w:p>
        </w:tc>
      </w:tr>
      <w:tr w:rsidR="003F0411" w:rsidRPr="00B230CC" w14:paraId="7EBB64C1" w14:textId="77777777" w:rsidTr="00A04882">
        <w:tc>
          <w:tcPr>
            <w:tcW w:w="3209" w:type="dxa"/>
          </w:tcPr>
          <w:p w14:paraId="4B6E2F87" w14:textId="70330445" w:rsidR="00B04EA0" w:rsidRPr="00B230CC" w:rsidRDefault="00B04EA0" w:rsidP="009C0540">
            <w:pPr>
              <w:pStyle w:val="Lijstalinea"/>
              <w:numPr>
                <w:ilvl w:val="0"/>
                <w:numId w:val="25"/>
              </w:numPr>
            </w:pPr>
            <w:r w:rsidRPr="00B230CC">
              <w:t xml:space="preserve">Formaliseren </w:t>
            </w:r>
            <w:r w:rsidR="006050EA" w:rsidRPr="00B230CC">
              <w:t>dienstverlening</w:t>
            </w:r>
            <w:r w:rsidR="00927B70" w:rsidRPr="00B230CC">
              <w:t xml:space="preserve"> met </w:t>
            </w:r>
            <w:proofErr w:type="spellStart"/>
            <w:r w:rsidR="00927B70" w:rsidRPr="00B230CC">
              <w:t>DVO’s</w:t>
            </w:r>
            <w:proofErr w:type="spellEnd"/>
          </w:p>
          <w:p w14:paraId="17804185" w14:textId="07228AE8" w:rsidR="003F0411" w:rsidRDefault="003F0411" w:rsidP="009C0540">
            <w:pPr>
              <w:pStyle w:val="Lijstalinea"/>
              <w:numPr>
                <w:ilvl w:val="0"/>
                <w:numId w:val="11"/>
              </w:numPr>
            </w:pPr>
            <w:r w:rsidRPr="00B230CC">
              <w:t xml:space="preserve">Inventarisatie personeel en materieel om </w:t>
            </w:r>
            <w:r w:rsidR="00AB039B">
              <w:lastRenderedPageBreak/>
              <w:t>t</w:t>
            </w:r>
            <w:r w:rsidRPr="00B230CC">
              <w:t>ekortkomingen aan te pakken</w:t>
            </w:r>
          </w:p>
          <w:p w14:paraId="5BBAC9F4" w14:textId="53379AA8" w:rsidR="00723FD7" w:rsidRPr="00B230CC" w:rsidRDefault="00723FD7" w:rsidP="00723FD7">
            <w:pPr>
              <w:pStyle w:val="Lijstalinea"/>
              <w:numPr>
                <w:ilvl w:val="0"/>
                <w:numId w:val="11"/>
              </w:numPr>
            </w:pPr>
            <w:r w:rsidRPr="00B230CC">
              <w:t>Optimaliseren inzamel</w:t>
            </w:r>
            <w:r w:rsidR="00AB039B">
              <w:t>-</w:t>
            </w:r>
            <w:r w:rsidRPr="00B230CC">
              <w:t>processen en routes voor efficiënte afvalinzameling</w:t>
            </w:r>
          </w:p>
          <w:p w14:paraId="72D7C9AE" w14:textId="660B76E1" w:rsidR="00CC5C70" w:rsidRPr="00B230CC" w:rsidRDefault="003F0411" w:rsidP="00CC5C70">
            <w:pPr>
              <w:pStyle w:val="Lijstalinea"/>
              <w:numPr>
                <w:ilvl w:val="0"/>
                <w:numId w:val="11"/>
              </w:numPr>
            </w:pPr>
            <w:r w:rsidRPr="00B230CC">
              <w:t xml:space="preserve">Investeren in modern </w:t>
            </w:r>
            <w:r w:rsidR="00ED1D52" w:rsidRPr="00B230CC">
              <w:t>materieel</w:t>
            </w:r>
          </w:p>
        </w:tc>
        <w:tc>
          <w:tcPr>
            <w:tcW w:w="3209" w:type="dxa"/>
          </w:tcPr>
          <w:p w14:paraId="5B610980" w14:textId="286040DC" w:rsidR="003F0411" w:rsidRPr="00B230CC" w:rsidRDefault="003F0411" w:rsidP="009C0540">
            <w:pPr>
              <w:pStyle w:val="Lijstalinea"/>
              <w:numPr>
                <w:ilvl w:val="0"/>
                <w:numId w:val="11"/>
              </w:numPr>
            </w:pPr>
            <w:r w:rsidRPr="00B230CC">
              <w:lastRenderedPageBreak/>
              <w:t>Identificeren knelpunten en inefficiënties in verwerkingsprocessen</w:t>
            </w:r>
          </w:p>
          <w:p w14:paraId="5470A9DC" w14:textId="72CED4CB" w:rsidR="003F0411" w:rsidRPr="00B230CC" w:rsidRDefault="003F0411" w:rsidP="009C0540">
            <w:pPr>
              <w:pStyle w:val="Lijstalinea"/>
              <w:numPr>
                <w:ilvl w:val="0"/>
                <w:numId w:val="11"/>
              </w:numPr>
            </w:pPr>
            <w:r w:rsidRPr="00B230CC">
              <w:t xml:space="preserve">Geautomatiseerde systemen implementeren voor </w:t>
            </w:r>
            <w:r w:rsidRPr="00B230CC">
              <w:lastRenderedPageBreak/>
              <w:t>planning en monitoring van processen</w:t>
            </w:r>
          </w:p>
        </w:tc>
        <w:tc>
          <w:tcPr>
            <w:tcW w:w="3210" w:type="dxa"/>
          </w:tcPr>
          <w:p w14:paraId="56A478CE" w14:textId="38AE0698" w:rsidR="004628FF" w:rsidRPr="00B230CC" w:rsidRDefault="003F0411" w:rsidP="00E9138F">
            <w:pPr>
              <w:pStyle w:val="Lijstalinea"/>
              <w:numPr>
                <w:ilvl w:val="0"/>
                <w:numId w:val="10"/>
              </w:numPr>
            </w:pPr>
            <w:r w:rsidRPr="00B230CC">
              <w:lastRenderedPageBreak/>
              <w:t>Actief deelnemen aan branche-gerelateerde netwerken en samenwerkingsverbanden om kennis uit te wisselen</w:t>
            </w:r>
          </w:p>
        </w:tc>
      </w:tr>
    </w:tbl>
    <w:p w14:paraId="608A6BDE" w14:textId="75C15ACE" w:rsidR="00F533A5" w:rsidRDefault="00F533A5" w:rsidP="00F533A5">
      <w:r>
        <w:t>Tabel 1: planning afvalinzameling op hoofdlijnen</w:t>
      </w:r>
    </w:p>
    <w:p w14:paraId="56C8750A" w14:textId="77777777" w:rsidR="00F533A5" w:rsidRPr="00F533A5" w:rsidRDefault="00F533A5" w:rsidP="00675AA3"/>
    <w:p w14:paraId="26F844B2" w14:textId="0E1840A0" w:rsidR="003F0411" w:rsidRPr="00B230CC" w:rsidRDefault="003F0411" w:rsidP="003F0411">
      <w:pPr>
        <w:pStyle w:val="Kop3"/>
      </w:pPr>
      <w:bookmarkStart w:id="132" w:name="_Toc152054832"/>
      <w:bookmarkStart w:id="133" w:name="_Toc152054833"/>
      <w:bookmarkStart w:id="134" w:name="_Toc152054834"/>
      <w:bookmarkStart w:id="135" w:name="_Toc152054835"/>
      <w:bookmarkStart w:id="136" w:name="_Toc160786579"/>
      <w:bookmarkEnd w:id="132"/>
      <w:bookmarkEnd w:id="133"/>
      <w:bookmarkEnd w:id="134"/>
      <w:bookmarkEnd w:id="135"/>
      <w:r w:rsidRPr="00B230CC">
        <w:t>Grondstoffenmanagement en -verwerking</w:t>
      </w:r>
      <w:bookmarkEnd w:id="136"/>
      <w:r w:rsidRPr="00B230CC">
        <w:t xml:space="preserve"> </w:t>
      </w:r>
    </w:p>
    <w:p w14:paraId="07110AC5" w14:textId="41A77AF4" w:rsidR="008277AD" w:rsidRPr="00B230CC" w:rsidRDefault="003F0411" w:rsidP="008277AD">
      <w:r w:rsidRPr="00B230CC">
        <w:t>De focus verschuift van afvalmanagement naar grondstoffenmanagement</w:t>
      </w:r>
      <w:r w:rsidR="006D5EF9">
        <w:t>, zoals toegelicht in hoofdstuk 3 bij het landelijke beleid</w:t>
      </w:r>
      <w:r w:rsidRPr="00B230CC">
        <w:t xml:space="preserve">. Afval bestaat uit waardevolle grondstoffen </w:t>
      </w:r>
      <w:r w:rsidR="0096202A" w:rsidRPr="00B230CC">
        <w:t xml:space="preserve">en </w:t>
      </w:r>
      <w:r w:rsidR="00633C3F" w:rsidRPr="00B230CC">
        <w:t>voor Blink is het</w:t>
      </w:r>
      <w:r w:rsidRPr="00B230CC">
        <w:t xml:space="preserve"> een kans om deze waarde los te krijgen. </w:t>
      </w:r>
      <w:r w:rsidR="0078616C" w:rsidRPr="005C728A">
        <w:t xml:space="preserve">Blink is verantwoordelijk voor grondstoffenmanagement en </w:t>
      </w:r>
      <w:r w:rsidR="000B685E">
        <w:t>-</w:t>
      </w:r>
      <w:r w:rsidR="0078616C" w:rsidRPr="005C728A">
        <w:t xml:space="preserve">verwerking, waarbij Blink </w:t>
      </w:r>
      <w:r w:rsidR="00286E5F">
        <w:t xml:space="preserve">regie voert op het verwerken en recyclen van </w:t>
      </w:r>
      <w:r w:rsidR="0078616C" w:rsidRPr="005C728A">
        <w:t>ingezamelde afval- en grondstoffen</w:t>
      </w:r>
      <w:r w:rsidR="00286E5F">
        <w:t>.</w:t>
      </w:r>
      <w:r w:rsidR="0078616C" w:rsidRPr="005C728A">
        <w:t xml:space="preserve"> Blink zet zich in voor een verantwoord en duurzaam beheer van grondstoffen.</w:t>
      </w:r>
      <w:r w:rsidR="0078616C">
        <w:t xml:space="preserve"> </w:t>
      </w:r>
      <w:r w:rsidRPr="00B230CC">
        <w:t xml:space="preserve">Een belangrijke stap hiervoor is het reduceren van restafval en meer afval </w:t>
      </w:r>
      <w:r w:rsidR="0048438A" w:rsidRPr="00B230CC">
        <w:t xml:space="preserve">te hergebruiken of </w:t>
      </w:r>
      <w:r w:rsidRPr="00B230CC">
        <w:t xml:space="preserve">recyclen. Voor een efficiënte en duurzame grondstoffenketen is helderheid nodig omtrent de gemeentelijke ambities op dit onderwerp. </w:t>
      </w:r>
      <w:r w:rsidR="00AE52F9" w:rsidRPr="00B230CC">
        <w:t xml:space="preserve">Blink wil een </w:t>
      </w:r>
      <w:r w:rsidR="00516CD3" w:rsidRPr="00B230CC">
        <w:t xml:space="preserve">visie op het </w:t>
      </w:r>
      <w:proofErr w:type="spellStart"/>
      <w:r w:rsidR="00516CD3" w:rsidRPr="00B230CC">
        <w:t>be</w:t>
      </w:r>
      <w:proofErr w:type="spellEnd"/>
      <w:r w:rsidR="00516CD3" w:rsidRPr="00B230CC">
        <w:t>- en verwerken van huishoudelijke afval- en grondstofstromen ontwikkelen</w:t>
      </w:r>
      <w:r w:rsidR="00AB1330" w:rsidRPr="00B230CC">
        <w:t>. Bij deze visie wordt gekeken naar innovatieve inkoopstrategieën. Ook moet de w</w:t>
      </w:r>
      <w:r w:rsidR="002D4E0F" w:rsidRPr="00B230CC">
        <w:t xml:space="preserve">enselijkheid </w:t>
      </w:r>
      <w:r w:rsidR="00AB1330" w:rsidRPr="00B230CC">
        <w:t xml:space="preserve">bepaald worden </w:t>
      </w:r>
      <w:r w:rsidR="002D4E0F" w:rsidRPr="00B230CC">
        <w:t xml:space="preserve">van publieke samenwerkingsverbanden specifiek gericht op het inkopen van verwerkingscapaciteit voor huishoudelijke afvalstromen. Samenwerkingsverbanden zijn essentieel om gezamenlijk in te kopen en mogelijke schaalvoordelen en synergiën te realiseren. Hiertoe moet Blink een duidelijke positionering innemen over de wenselijkheid van samenwerkingsverbanden en de rol van Blink </w:t>
      </w:r>
      <w:r w:rsidR="0096202A" w:rsidRPr="00B230CC">
        <w:t>daarin</w:t>
      </w:r>
      <w:r w:rsidR="002D4E0F" w:rsidRPr="00B230CC">
        <w:t xml:space="preserve">. </w:t>
      </w:r>
      <w:r w:rsidR="008277AD" w:rsidRPr="00B230CC">
        <w:t>Onder deze primaire taak valt eveneens het professionaliseren van afvalsto</w:t>
      </w:r>
      <w:r w:rsidR="0048438A" w:rsidRPr="00B230CC">
        <w:t>ffen</w:t>
      </w:r>
      <w:r w:rsidR="008277AD" w:rsidRPr="00B230CC">
        <w:t xml:space="preserve">management. </w:t>
      </w:r>
      <w:r w:rsidR="001829BF">
        <w:t xml:space="preserve">Het streven van </w:t>
      </w:r>
      <w:r w:rsidR="008277AD" w:rsidRPr="00B230CC">
        <w:t xml:space="preserve">Blink </w:t>
      </w:r>
      <w:r w:rsidR="001829BF">
        <w:t xml:space="preserve">is om </w:t>
      </w:r>
      <w:r w:rsidR="00A36561">
        <w:t>alle</w:t>
      </w:r>
      <w:r w:rsidR="008277AD" w:rsidRPr="00B230CC">
        <w:t xml:space="preserve"> contracten van afvalstromen </w:t>
      </w:r>
      <w:r w:rsidR="001829BF">
        <w:t xml:space="preserve">te </w:t>
      </w:r>
      <w:r w:rsidR="008277AD" w:rsidRPr="00B230CC">
        <w:t>centreren bij Blink om de mogelijkheden voor strategisch afval en grondstofmanagement te vergroten</w:t>
      </w:r>
      <w:r w:rsidR="00B63441">
        <w:t>, e</w:t>
      </w:r>
      <w:r w:rsidR="009509FC">
        <w:t>e</w:t>
      </w:r>
      <w:r w:rsidR="00B63441">
        <w:t>n en ander in nauw overleg met de betrokken gemeenten</w:t>
      </w:r>
    </w:p>
    <w:p w14:paraId="4940A6D2" w14:textId="77777777" w:rsidR="00AE52F9" w:rsidRPr="00B230CC" w:rsidRDefault="00AE52F9" w:rsidP="003F0411"/>
    <w:p w14:paraId="1D70168A" w14:textId="5124B62F" w:rsidR="003F0411" w:rsidRPr="00B230CC" w:rsidRDefault="003F0411" w:rsidP="003F0411">
      <w:r w:rsidRPr="00B230CC">
        <w:t xml:space="preserve">Onder het beheer van Blink vallen een </w:t>
      </w:r>
      <w:r w:rsidR="00520CEC" w:rsidRPr="00B230CC">
        <w:t>zeven</w:t>
      </w:r>
      <w:r w:rsidRPr="00B230CC">
        <w:t>tal milieustraten</w:t>
      </w:r>
      <w:r w:rsidR="00633C3F" w:rsidRPr="00B230CC">
        <w:t>. O</w:t>
      </w:r>
      <w:r w:rsidRPr="00B230CC">
        <w:t>m grondstoffenmanagement maximaal te ondersteunen is een strategische herbezinning nodig op de huidige milieustraten en de mogelijke doorontwikkeling van milieustraten naar Ci</w:t>
      </w:r>
      <w:r w:rsidR="00A36561">
        <w:t>r</w:t>
      </w:r>
      <w:r w:rsidRPr="00B230CC">
        <w:t xml:space="preserve">culaire </w:t>
      </w:r>
      <w:proofErr w:type="spellStart"/>
      <w:r w:rsidRPr="00B230CC">
        <w:t>Ambachtcentra</w:t>
      </w:r>
      <w:proofErr w:type="spellEnd"/>
      <w:r w:rsidRPr="00B230CC">
        <w:t xml:space="preserve"> (</w:t>
      </w:r>
      <w:proofErr w:type="spellStart"/>
      <w:r w:rsidRPr="00B230CC">
        <w:t>CAC’s</w:t>
      </w:r>
      <w:proofErr w:type="spellEnd"/>
      <w:r w:rsidRPr="00B230CC">
        <w:t xml:space="preserve">). </w:t>
      </w:r>
    </w:p>
    <w:p w14:paraId="355C2DA4" w14:textId="77777777" w:rsidR="003F0411" w:rsidRPr="00B230CC" w:rsidRDefault="003F0411" w:rsidP="003F0411"/>
    <w:tbl>
      <w:tblPr>
        <w:tblStyle w:val="Tabelraster"/>
        <w:tblW w:w="0" w:type="auto"/>
        <w:tblLook w:val="04A0" w:firstRow="1" w:lastRow="0" w:firstColumn="1" w:lastColumn="0" w:noHBand="0" w:noVBand="1"/>
      </w:tblPr>
      <w:tblGrid>
        <w:gridCol w:w="3209"/>
        <w:gridCol w:w="3209"/>
        <w:gridCol w:w="3210"/>
      </w:tblGrid>
      <w:tr w:rsidR="003F0411" w:rsidRPr="00B230CC" w14:paraId="0CE7D9A0" w14:textId="77777777" w:rsidTr="00A04882">
        <w:tc>
          <w:tcPr>
            <w:tcW w:w="3209" w:type="dxa"/>
            <w:shd w:val="clear" w:color="auto" w:fill="00464F"/>
          </w:tcPr>
          <w:p w14:paraId="2C4FC6DE" w14:textId="77777777" w:rsidR="003F0411" w:rsidRPr="00B230CC" w:rsidRDefault="003F0411" w:rsidP="00A04882">
            <w:pPr>
              <w:jc w:val="center"/>
            </w:pPr>
            <w:r w:rsidRPr="00B230CC">
              <w:t xml:space="preserve">0-2 jaar </w:t>
            </w:r>
          </w:p>
          <w:p w14:paraId="0B8D07C5" w14:textId="77777777" w:rsidR="003F0411" w:rsidRPr="00B230CC" w:rsidRDefault="003F0411" w:rsidP="00A04882">
            <w:pPr>
              <w:jc w:val="center"/>
            </w:pPr>
            <w:r w:rsidRPr="00B230CC">
              <w:t>Basis op orde</w:t>
            </w:r>
          </w:p>
        </w:tc>
        <w:tc>
          <w:tcPr>
            <w:tcW w:w="3209" w:type="dxa"/>
            <w:shd w:val="clear" w:color="auto" w:fill="329C3D"/>
          </w:tcPr>
          <w:p w14:paraId="3C6FD13B" w14:textId="7159C48E" w:rsidR="003F0411" w:rsidRPr="00B230CC" w:rsidRDefault="00DC13CA" w:rsidP="00A04882">
            <w:pPr>
              <w:jc w:val="center"/>
              <w:rPr>
                <w:color w:val="FFFFFF" w:themeColor="background1"/>
              </w:rPr>
            </w:pPr>
            <w:r>
              <w:rPr>
                <w:color w:val="FFFFFF" w:themeColor="background1"/>
              </w:rPr>
              <w:t>0</w:t>
            </w:r>
            <w:r w:rsidR="003F0411" w:rsidRPr="00B230CC">
              <w:rPr>
                <w:color w:val="FFFFFF" w:themeColor="background1"/>
              </w:rPr>
              <w:t xml:space="preserve">-5 jaar </w:t>
            </w:r>
          </w:p>
          <w:p w14:paraId="28BA94E9" w14:textId="6344F8E8" w:rsidR="003F0411" w:rsidRPr="00B230CC" w:rsidRDefault="00E70F49" w:rsidP="00A04882">
            <w:pPr>
              <w:jc w:val="center"/>
              <w:rPr>
                <w:color w:val="FFFFFF" w:themeColor="background1"/>
              </w:rPr>
            </w:pPr>
            <w:r w:rsidRPr="00E70F49">
              <w:rPr>
                <w:color w:val="FFFFFF" w:themeColor="background1"/>
              </w:rPr>
              <w:t>Voortbouwen op de basis</w:t>
            </w:r>
          </w:p>
        </w:tc>
        <w:tc>
          <w:tcPr>
            <w:tcW w:w="3210" w:type="dxa"/>
            <w:shd w:val="clear" w:color="auto" w:fill="A7C717"/>
          </w:tcPr>
          <w:p w14:paraId="182829ED" w14:textId="65598E82" w:rsidR="00AB4CEE" w:rsidRDefault="00A64BE3" w:rsidP="00A04882">
            <w:pPr>
              <w:jc w:val="center"/>
              <w:rPr>
                <w:color w:val="FFFFFF" w:themeColor="background1"/>
              </w:rPr>
            </w:pPr>
            <w:r>
              <w:rPr>
                <w:color w:val="FFFFFF" w:themeColor="background1"/>
              </w:rPr>
              <w:t>5</w:t>
            </w:r>
            <w:r w:rsidRPr="00B230CC">
              <w:rPr>
                <w:color w:val="FFFFFF" w:themeColor="background1"/>
              </w:rPr>
              <w:t>-</w:t>
            </w:r>
            <w:r>
              <w:rPr>
                <w:color w:val="FFFFFF" w:themeColor="background1"/>
              </w:rPr>
              <w:t>10</w:t>
            </w:r>
            <w:r w:rsidRPr="00B230CC">
              <w:rPr>
                <w:color w:val="FFFFFF" w:themeColor="background1"/>
              </w:rPr>
              <w:t xml:space="preserve"> jaar</w:t>
            </w:r>
          </w:p>
          <w:p w14:paraId="330CCB81" w14:textId="4DBE49F5" w:rsidR="003F0411" w:rsidRPr="00B230CC" w:rsidRDefault="003F0411" w:rsidP="00A04882">
            <w:pPr>
              <w:jc w:val="center"/>
              <w:rPr>
                <w:color w:val="FFFFFF" w:themeColor="background1"/>
              </w:rPr>
            </w:pPr>
            <w:r w:rsidRPr="00B230CC">
              <w:rPr>
                <w:color w:val="FFFFFF" w:themeColor="background1"/>
              </w:rPr>
              <w:t>Kennisorganisatie</w:t>
            </w:r>
          </w:p>
        </w:tc>
      </w:tr>
      <w:tr w:rsidR="003F0411" w:rsidRPr="00B230CC" w14:paraId="14EDF186" w14:textId="77777777" w:rsidTr="00A04882">
        <w:tc>
          <w:tcPr>
            <w:tcW w:w="3209" w:type="dxa"/>
          </w:tcPr>
          <w:p w14:paraId="359486B9" w14:textId="77777777" w:rsidR="003F0411" w:rsidRPr="00B230CC" w:rsidRDefault="003F0411" w:rsidP="009C0540">
            <w:pPr>
              <w:pStyle w:val="Lijstalinea"/>
              <w:numPr>
                <w:ilvl w:val="0"/>
                <w:numId w:val="12"/>
              </w:numPr>
            </w:pPr>
            <w:r w:rsidRPr="00B230CC">
              <w:t>Contracten zelf afsluiten met duidelijke afspraken over grondstoffenmanagement en recycling</w:t>
            </w:r>
          </w:p>
          <w:p w14:paraId="33245E44" w14:textId="77777777" w:rsidR="00630B20" w:rsidRPr="00B230CC" w:rsidRDefault="003F0411" w:rsidP="009C0540">
            <w:pPr>
              <w:pStyle w:val="Lijstalinea"/>
              <w:numPr>
                <w:ilvl w:val="0"/>
                <w:numId w:val="12"/>
              </w:numPr>
            </w:pPr>
            <w:r w:rsidRPr="00B230CC">
              <w:t xml:space="preserve">Opstellen van een strategisch plan voor het reduceren van restafval en </w:t>
            </w:r>
            <w:r w:rsidRPr="00B230CC">
              <w:lastRenderedPageBreak/>
              <w:t>het maximaliseren van recycling</w:t>
            </w:r>
          </w:p>
          <w:p w14:paraId="1E013882" w14:textId="5EF2C464" w:rsidR="000B4169" w:rsidRPr="00B230CC" w:rsidRDefault="000B4169" w:rsidP="009C0540">
            <w:pPr>
              <w:pStyle w:val="Lijstalinea"/>
              <w:numPr>
                <w:ilvl w:val="0"/>
                <w:numId w:val="12"/>
              </w:numPr>
            </w:pPr>
            <w:r w:rsidRPr="00B230CC">
              <w:t>Gezamenlijk inkopen met andere partijen om schaalvoordelen te benutten</w:t>
            </w:r>
          </w:p>
        </w:tc>
        <w:tc>
          <w:tcPr>
            <w:tcW w:w="3209" w:type="dxa"/>
          </w:tcPr>
          <w:p w14:paraId="59129253" w14:textId="7307113C" w:rsidR="000B4169" w:rsidRPr="00B230CC" w:rsidRDefault="000B4169" w:rsidP="009C0540">
            <w:pPr>
              <w:pStyle w:val="Lijstalinea"/>
              <w:numPr>
                <w:ilvl w:val="0"/>
                <w:numId w:val="12"/>
              </w:numPr>
            </w:pPr>
            <w:r w:rsidRPr="00B230CC">
              <w:lastRenderedPageBreak/>
              <w:t>Onderzoeken van nieuwe technologieën en innovaties om de impact op het milieu te verminderen en waarde uit afval te halen.</w:t>
            </w:r>
          </w:p>
          <w:p w14:paraId="7A6F53C2" w14:textId="77777777" w:rsidR="003F0411" w:rsidRPr="00B230CC" w:rsidRDefault="003F0411" w:rsidP="009C0540">
            <w:pPr>
              <w:pStyle w:val="Lijstalinea"/>
              <w:numPr>
                <w:ilvl w:val="0"/>
                <w:numId w:val="12"/>
              </w:numPr>
            </w:pPr>
            <w:r w:rsidRPr="00B230CC">
              <w:t>Innovatieve inkoopstrategie opstellen</w:t>
            </w:r>
          </w:p>
          <w:p w14:paraId="1BED29B9" w14:textId="77777777" w:rsidR="003F0411" w:rsidRPr="00B230CC" w:rsidRDefault="003F0411" w:rsidP="009C0540">
            <w:pPr>
              <w:pStyle w:val="Lijstalinea"/>
              <w:numPr>
                <w:ilvl w:val="0"/>
                <w:numId w:val="12"/>
              </w:numPr>
            </w:pPr>
            <w:r w:rsidRPr="00B230CC">
              <w:t xml:space="preserve">Gebruik maken van geautomatiseerde systemen </w:t>
            </w:r>
            <w:r w:rsidRPr="00B230CC">
              <w:lastRenderedPageBreak/>
              <w:t>voor het monitoren van grondstoffenstromen en recyclingprocessen</w:t>
            </w:r>
          </w:p>
        </w:tc>
        <w:tc>
          <w:tcPr>
            <w:tcW w:w="3210" w:type="dxa"/>
          </w:tcPr>
          <w:p w14:paraId="74665593" w14:textId="027D99A3" w:rsidR="003F0411" w:rsidRPr="00B230CC" w:rsidRDefault="003F0411" w:rsidP="009C0540">
            <w:pPr>
              <w:pStyle w:val="Lijstalinea"/>
              <w:numPr>
                <w:ilvl w:val="0"/>
                <w:numId w:val="12"/>
              </w:numPr>
            </w:pPr>
            <w:r w:rsidRPr="00B230CC">
              <w:lastRenderedPageBreak/>
              <w:t xml:space="preserve">Strategische herbezinning op de huidige milieustraten en onderzoeken van de mogelijkheid om ze door te ontwikkelen naar Circulaire </w:t>
            </w:r>
            <w:proofErr w:type="spellStart"/>
            <w:r w:rsidRPr="00B230CC">
              <w:t>Ambachtcentra</w:t>
            </w:r>
            <w:proofErr w:type="spellEnd"/>
            <w:r w:rsidRPr="00B230CC">
              <w:t xml:space="preserve"> (</w:t>
            </w:r>
            <w:proofErr w:type="spellStart"/>
            <w:r w:rsidRPr="00B230CC">
              <w:t>CAC</w:t>
            </w:r>
            <w:r w:rsidR="00925A44" w:rsidRPr="00B230CC">
              <w:t>’</w:t>
            </w:r>
            <w:r w:rsidRPr="00B230CC">
              <w:t>s</w:t>
            </w:r>
            <w:proofErr w:type="spellEnd"/>
            <w:r w:rsidRPr="00B230CC">
              <w:t>).</w:t>
            </w:r>
          </w:p>
        </w:tc>
      </w:tr>
    </w:tbl>
    <w:p w14:paraId="593876A6" w14:textId="126CD1C9" w:rsidR="00174C73" w:rsidRDefault="00DF5B0E" w:rsidP="003F0411">
      <w:r>
        <w:t xml:space="preserve">Tabel </w:t>
      </w:r>
      <w:r w:rsidR="00F533A5">
        <w:t>2</w:t>
      </w:r>
      <w:r>
        <w:t xml:space="preserve">: planning </w:t>
      </w:r>
      <w:r w:rsidR="00DB7C48">
        <w:t xml:space="preserve">grondstoffenmanagement en -verwerking </w:t>
      </w:r>
      <w:r>
        <w:t>op hoofdlijnen</w:t>
      </w:r>
    </w:p>
    <w:p w14:paraId="2743CCFB" w14:textId="1F8A144B" w:rsidR="0053279F" w:rsidRPr="00B230CC" w:rsidRDefault="0053279F" w:rsidP="003F0411"/>
    <w:p w14:paraId="3826C8D1" w14:textId="180A6731" w:rsidR="00174C73" w:rsidRPr="00174C73" w:rsidRDefault="003F0411" w:rsidP="004C4A97">
      <w:pPr>
        <w:pStyle w:val="Kop3"/>
      </w:pPr>
      <w:bookmarkStart w:id="137" w:name="_Toc160786580"/>
      <w:r w:rsidRPr="00B230CC">
        <w:t>Beheer openbare ruimte</w:t>
      </w:r>
      <w:bookmarkEnd w:id="137"/>
    </w:p>
    <w:p w14:paraId="7C357F24" w14:textId="65A838F7" w:rsidR="00292216" w:rsidRDefault="005C728A" w:rsidP="00DE1C5A">
      <w:r w:rsidRPr="005C728A">
        <w:t>Blink speelt een actieve rol in Beheer van de Openbare Ruimte (BOR). Het streven van Blink is om de openbare ruimte op een efficiënte manier te beheren, waarbij zorg gedragen wordt voor een veilige en aantrekkelijke leefomgeving.</w:t>
      </w:r>
      <w:r>
        <w:t xml:space="preserve"> </w:t>
      </w:r>
      <w:r w:rsidR="002B782F">
        <w:t xml:space="preserve">Blink </w:t>
      </w:r>
      <w:r>
        <w:t>wil</w:t>
      </w:r>
      <w:r w:rsidR="002B782F">
        <w:t xml:space="preserve"> de BOR dienstverlening formalisere</w:t>
      </w:r>
      <w:r w:rsidR="00F468BC">
        <w:t xml:space="preserve">n met </w:t>
      </w:r>
      <w:proofErr w:type="spellStart"/>
      <w:r w:rsidR="00F468BC">
        <w:t>DVO’s</w:t>
      </w:r>
      <w:proofErr w:type="spellEnd"/>
      <w:r w:rsidR="00F468BC">
        <w:t xml:space="preserve">. </w:t>
      </w:r>
      <w:r w:rsidR="0052245E" w:rsidRPr="00B230CC">
        <w:t xml:space="preserve">Voor de korte termijn is het wenselijk voor Blink om de BOR taken te stabiliseren voor rust en continuïteit. Op de middellange en lange termijn biedt de BOR dienstverlening </w:t>
      </w:r>
      <w:r w:rsidR="00C473C1">
        <w:t xml:space="preserve">Blink voordelen </w:t>
      </w:r>
      <w:r w:rsidR="00F36E96">
        <w:t xml:space="preserve">ten aanzien van doorstroommogelijkheden voor beladers, </w:t>
      </w:r>
      <w:proofErr w:type="spellStart"/>
      <w:r w:rsidR="00F36E96">
        <w:t>inclusiviteit</w:t>
      </w:r>
      <w:proofErr w:type="spellEnd"/>
      <w:r w:rsidR="00F36E96">
        <w:t xml:space="preserve">, kostenefficiëntie en kwaliteit. </w:t>
      </w:r>
      <w:r w:rsidR="00B843E2">
        <w:t xml:space="preserve">Om die redenen acht Blink een uitbreiding van de BOR dienstverlening wenselijk. </w:t>
      </w:r>
      <w:r w:rsidR="00092EC6" w:rsidRPr="00B230CC">
        <w:t xml:space="preserve">Blink dient met de gemeenten in gesprek </w:t>
      </w:r>
      <w:r w:rsidR="0048438A" w:rsidRPr="00B230CC">
        <w:t xml:space="preserve">te gaan </w:t>
      </w:r>
      <w:r w:rsidR="00092EC6" w:rsidRPr="00B230CC">
        <w:t xml:space="preserve">over de visie </w:t>
      </w:r>
      <w:r w:rsidR="003C0097" w:rsidRPr="00B230CC">
        <w:t xml:space="preserve">op de langjarige rol en </w:t>
      </w:r>
      <w:r w:rsidR="00092EC6" w:rsidRPr="00B230CC">
        <w:t xml:space="preserve">het functioneren van BOR taken. </w:t>
      </w:r>
      <w:r w:rsidR="00DB7D0D">
        <w:t xml:space="preserve">Met inachtneming van de verwachte kosten, kwaliteit, doorstroommogelijkheden en </w:t>
      </w:r>
      <w:proofErr w:type="spellStart"/>
      <w:r w:rsidR="00DB7D0D">
        <w:t>inclusiviteitsmogelijkheden</w:t>
      </w:r>
      <w:proofErr w:type="spellEnd"/>
      <w:r w:rsidR="00DB7D0D">
        <w:t xml:space="preserve"> is het aan de gemeenten</w:t>
      </w:r>
      <w:r w:rsidR="00C3566F">
        <w:t xml:space="preserve"> om uitbreiding van de BOR dienstverlening te overwegen</w:t>
      </w:r>
      <w:r w:rsidR="00DA668A">
        <w:t xml:space="preserve"> na de stabilisatie-fase. </w:t>
      </w:r>
      <w:r w:rsidR="00F77EE4">
        <w:t>Blink zal hiertoe één en ander uitwerken en in overleg treden met de gemeenten.</w:t>
      </w:r>
    </w:p>
    <w:p w14:paraId="557473DB" w14:textId="77777777" w:rsidR="000B685E" w:rsidRDefault="000B685E" w:rsidP="00DE1C5A"/>
    <w:p w14:paraId="618F526B" w14:textId="77777777" w:rsidR="000B685E" w:rsidRDefault="000B685E" w:rsidP="00DE1C5A"/>
    <w:p w14:paraId="777E0859" w14:textId="77777777" w:rsidR="000B685E" w:rsidRDefault="000B685E" w:rsidP="00DE1C5A"/>
    <w:p w14:paraId="28F1FAD4" w14:textId="77777777" w:rsidR="000B685E" w:rsidRDefault="000B685E" w:rsidP="00DE1C5A"/>
    <w:p w14:paraId="730A82F6" w14:textId="77777777" w:rsidR="000B685E" w:rsidRDefault="000B685E" w:rsidP="00DE1C5A"/>
    <w:p w14:paraId="7693D7D7" w14:textId="77777777" w:rsidR="000B685E" w:rsidRPr="00B230CC" w:rsidRDefault="000B685E" w:rsidP="00DE1C5A"/>
    <w:p w14:paraId="1D92E91C" w14:textId="77777777" w:rsidR="003F0411" w:rsidRPr="00B230CC" w:rsidRDefault="003F0411" w:rsidP="003F0411"/>
    <w:tbl>
      <w:tblPr>
        <w:tblStyle w:val="Tabelraster"/>
        <w:tblW w:w="0" w:type="auto"/>
        <w:tblLook w:val="04A0" w:firstRow="1" w:lastRow="0" w:firstColumn="1" w:lastColumn="0" w:noHBand="0" w:noVBand="1"/>
      </w:tblPr>
      <w:tblGrid>
        <w:gridCol w:w="3209"/>
        <w:gridCol w:w="3209"/>
        <w:gridCol w:w="3210"/>
      </w:tblGrid>
      <w:tr w:rsidR="003F0411" w:rsidRPr="00B230CC" w14:paraId="2D50BC7C" w14:textId="77777777" w:rsidTr="00A04882">
        <w:tc>
          <w:tcPr>
            <w:tcW w:w="3209" w:type="dxa"/>
            <w:shd w:val="clear" w:color="auto" w:fill="00464F"/>
          </w:tcPr>
          <w:p w14:paraId="280587A7" w14:textId="77777777" w:rsidR="003F0411" w:rsidRPr="00B230CC" w:rsidRDefault="003F0411" w:rsidP="00A04882">
            <w:pPr>
              <w:jc w:val="center"/>
            </w:pPr>
            <w:r w:rsidRPr="00B230CC">
              <w:t xml:space="preserve">0-2 jaar </w:t>
            </w:r>
          </w:p>
          <w:p w14:paraId="7731D926" w14:textId="77777777" w:rsidR="003F0411" w:rsidRPr="00B230CC" w:rsidRDefault="003F0411" w:rsidP="00A04882">
            <w:pPr>
              <w:jc w:val="center"/>
            </w:pPr>
            <w:r w:rsidRPr="00B230CC">
              <w:t>Basis op orde</w:t>
            </w:r>
          </w:p>
        </w:tc>
        <w:tc>
          <w:tcPr>
            <w:tcW w:w="3209" w:type="dxa"/>
            <w:shd w:val="clear" w:color="auto" w:fill="329C3D"/>
          </w:tcPr>
          <w:p w14:paraId="4E646B95" w14:textId="21C9B9C6" w:rsidR="003F0411" w:rsidRPr="00B230CC" w:rsidRDefault="00DC13CA" w:rsidP="00A04882">
            <w:pPr>
              <w:jc w:val="center"/>
              <w:rPr>
                <w:color w:val="FFFFFF" w:themeColor="background1"/>
              </w:rPr>
            </w:pPr>
            <w:r>
              <w:rPr>
                <w:color w:val="FFFFFF" w:themeColor="background1"/>
              </w:rPr>
              <w:t>0</w:t>
            </w:r>
            <w:r w:rsidR="003F0411" w:rsidRPr="00B230CC">
              <w:rPr>
                <w:color w:val="FFFFFF" w:themeColor="background1"/>
              </w:rPr>
              <w:t xml:space="preserve">-5 jaar </w:t>
            </w:r>
          </w:p>
          <w:p w14:paraId="7D8018CE" w14:textId="3D5EE66A" w:rsidR="003F0411" w:rsidRPr="00B230CC" w:rsidRDefault="00E70F49" w:rsidP="00A04882">
            <w:pPr>
              <w:jc w:val="center"/>
              <w:rPr>
                <w:color w:val="FFFFFF" w:themeColor="background1"/>
              </w:rPr>
            </w:pPr>
            <w:r w:rsidRPr="00E70F49">
              <w:rPr>
                <w:color w:val="FFFFFF" w:themeColor="background1"/>
              </w:rPr>
              <w:t>Voortbouwen op de basis</w:t>
            </w:r>
          </w:p>
        </w:tc>
        <w:tc>
          <w:tcPr>
            <w:tcW w:w="3210" w:type="dxa"/>
            <w:shd w:val="clear" w:color="auto" w:fill="A7C717"/>
          </w:tcPr>
          <w:p w14:paraId="046ED64B" w14:textId="31FDB49A" w:rsidR="00A64BE3" w:rsidRDefault="00A64BE3" w:rsidP="00A04882">
            <w:pPr>
              <w:jc w:val="center"/>
              <w:rPr>
                <w:color w:val="FFFFFF" w:themeColor="background1"/>
              </w:rPr>
            </w:pPr>
            <w:r>
              <w:rPr>
                <w:color w:val="FFFFFF" w:themeColor="background1"/>
              </w:rPr>
              <w:t>5</w:t>
            </w:r>
            <w:r w:rsidRPr="00B230CC">
              <w:rPr>
                <w:color w:val="FFFFFF" w:themeColor="background1"/>
              </w:rPr>
              <w:t>-</w:t>
            </w:r>
            <w:r>
              <w:rPr>
                <w:color w:val="FFFFFF" w:themeColor="background1"/>
              </w:rPr>
              <w:t>10</w:t>
            </w:r>
            <w:r w:rsidRPr="00B230CC">
              <w:rPr>
                <w:color w:val="FFFFFF" w:themeColor="background1"/>
              </w:rPr>
              <w:t xml:space="preserve"> jaar</w:t>
            </w:r>
            <w:r w:rsidRPr="00DC13CA" w:rsidDel="00A64BE3">
              <w:rPr>
                <w:color w:val="FFFFFF" w:themeColor="background1"/>
              </w:rPr>
              <w:t xml:space="preserve"> </w:t>
            </w:r>
          </w:p>
          <w:p w14:paraId="7D6F2E50" w14:textId="0A9B5740" w:rsidR="003F0411" w:rsidRPr="00B230CC" w:rsidRDefault="003F0411" w:rsidP="00A04882">
            <w:pPr>
              <w:jc w:val="center"/>
              <w:rPr>
                <w:color w:val="FFFFFF" w:themeColor="background1"/>
              </w:rPr>
            </w:pPr>
            <w:r w:rsidRPr="00B230CC">
              <w:rPr>
                <w:color w:val="FFFFFF" w:themeColor="background1"/>
              </w:rPr>
              <w:t>Kennisorganisatie</w:t>
            </w:r>
          </w:p>
        </w:tc>
      </w:tr>
      <w:tr w:rsidR="003F0411" w:rsidRPr="00B230CC" w14:paraId="7C02C079" w14:textId="77777777" w:rsidTr="00A04882">
        <w:tc>
          <w:tcPr>
            <w:tcW w:w="3209" w:type="dxa"/>
          </w:tcPr>
          <w:p w14:paraId="0D5B999F" w14:textId="77777777" w:rsidR="003F0411" w:rsidRPr="00B230CC" w:rsidRDefault="003F0411" w:rsidP="009C0540">
            <w:pPr>
              <w:pStyle w:val="Lijstalinea"/>
              <w:numPr>
                <w:ilvl w:val="0"/>
                <w:numId w:val="9"/>
              </w:numPr>
            </w:pPr>
            <w:r w:rsidRPr="00B230CC">
              <w:t>Huidige dienstverlening handhaven en stabiliseren</w:t>
            </w:r>
          </w:p>
          <w:p w14:paraId="375A159C" w14:textId="7FBA52B6" w:rsidR="0053552E" w:rsidRPr="00B230CC" w:rsidRDefault="006050EA" w:rsidP="009C0540">
            <w:pPr>
              <w:pStyle w:val="Lijstalinea"/>
              <w:numPr>
                <w:ilvl w:val="0"/>
                <w:numId w:val="9"/>
              </w:numPr>
            </w:pPr>
            <w:r w:rsidRPr="00B230CC">
              <w:t xml:space="preserve">Formaliseren dienstverlening met </w:t>
            </w:r>
            <w:proofErr w:type="spellStart"/>
            <w:r w:rsidRPr="00B230CC">
              <w:t>DVO’s</w:t>
            </w:r>
            <w:proofErr w:type="spellEnd"/>
          </w:p>
          <w:p w14:paraId="19577B2A" w14:textId="7977A2CD" w:rsidR="00267C54" w:rsidRDefault="002337B5" w:rsidP="00437AE6">
            <w:pPr>
              <w:pStyle w:val="Lijstalinea"/>
              <w:numPr>
                <w:ilvl w:val="0"/>
                <w:numId w:val="9"/>
              </w:numPr>
            </w:pPr>
            <w:r w:rsidRPr="00B230CC">
              <w:t>Optimaliseren van interne processen (standaardiseren van werkprocedures) en communicatie</w:t>
            </w:r>
          </w:p>
          <w:p w14:paraId="281138A7" w14:textId="740157A5" w:rsidR="003F0411" w:rsidRPr="00B230CC" w:rsidRDefault="00267C54" w:rsidP="004C4A97">
            <w:pPr>
              <w:pStyle w:val="Lijstalinea"/>
              <w:numPr>
                <w:ilvl w:val="0"/>
                <w:numId w:val="9"/>
              </w:numPr>
            </w:pPr>
            <w:r w:rsidRPr="00B230CC">
              <w:t>Investeren in personeel en materieel</w:t>
            </w:r>
          </w:p>
        </w:tc>
        <w:tc>
          <w:tcPr>
            <w:tcW w:w="3209" w:type="dxa"/>
          </w:tcPr>
          <w:p w14:paraId="6F3746F3" w14:textId="180CC672" w:rsidR="003F0411" w:rsidRPr="00B230CC" w:rsidRDefault="003F0411" w:rsidP="009C0540">
            <w:pPr>
              <w:pStyle w:val="Lijstalinea"/>
              <w:numPr>
                <w:ilvl w:val="0"/>
                <w:numId w:val="9"/>
              </w:numPr>
            </w:pPr>
            <w:r w:rsidRPr="00B230CC">
              <w:t>Implementeren van een geautomatiseerd systeem voor monitoring van BOR-taken</w:t>
            </w:r>
          </w:p>
        </w:tc>
        <w:tc>
          <w:tcPr>
            <w:tcW w:w="3210" w:type="dxa"/>
          </w:tcPr>
          <w:p w14:paraId="36A9BA6F" w14:textId="77777777" w:rsidR="003F0411" w:rsidRDefault="003F0411" w:rsidP="009C0540">
            <w:pPr>
              <w:pStyle w:val="Lijstalinea"/>
              <w:numPr>
                <w:ilvl w:val="0"/>
                <w:numId w:val="9"/>
              </w:numPr>
            </w:pPr>
            <w:r w:rsidRPr="00B230CC">
              <w:t>Investeren in ontwikkeling van medewerkers en het behouden van kennis binnen de organisatie</w:t>
            </w:r>
          </w:p>
          <w:p w14:paraId="55A94425" w14:textId="485D14F0" w:rsidR="00E00139" w:rsidRPr="00B230CC" w:rsidRDefault="00FE62AA" w:rsidP="009C0540">
            <w:pPr>
              <w:pStyle w:val="Lijstalinea"/>
              <w:numPr>
                <w:ilvl w:val="0"/>
                <w:numId w:val="9"/>
              </w:numPr>
            </w:pPr>
            <w:r>
              <w:t>Toe</w:t>
            </w:r>
            <w:r w:rsidR="008934FE">
              <w:t>zichthouders in dienst bij Blink gericht op de afvaltaak</w:t>
            </w:r>
          </w:p>
          <w:p w14:paraId="28620C5E" w14:textId="77777777" w:rsidR="003F0411" w:rsidRPr="00B230CC" w:rsidRDefault="003F0411" w:rsidP="00A04882"/>
          <w:p w14:paraId="54813608" w14:textId="77777777" w:rsidR="003F0411" w:rsidRPr="00B230CC" w:rsidRDefault="003F0411" w:rsidP="00A04882"/>
        </w:tc>
      </w:tr>
    </w:tbl>
    <w:p w14:paraId="1F4E5B45" w14:textId="1A37FFD2" w:rsidR="00DB7C48" w:rsidRDefault="00DB7C48" w:rsidP="00DB7C48">
      <w:r>
        <w:t>Tabel 3: planning BOR op hoofdlijnen</w:t>
      </w:r>
    </w:p>
    <w:p w14:paraId="47979120" w14:textId="77777777" w:rsidR="00CA34C3" w:rsidRDefault="00CA34C3" w:rsidP="003F0411"/>
    <w:p w14:paraId="5DBFFCBE" w14:textId="77777777" w:rsidR="00DB7C48" w:rsidRPr="00B230CC" w:rsidRDefault="00DB7C48" w:rsidP="003F0411"/>
    <w:p w14:paraId="37409422" w14:textId="77777777" w:rsidR="003F0411" w:rsidRPr="00B230CC" w:rsidRDefault="003F0411" w:rsidP="003F0411">
      <w:pPr>
        <w:pStyle w:val="Kop3"/>
      </w:pPr>
      <w:bookmarkStart w:id="138" w:name="_Toc160786581"/>
      <w:r w:rsidRPr="00B230CC">
        <w:t>Beleidsadvisering en beleidsimplementatie</w:t>
      </w:r>
      <w:bookmarkEnd w:id="138"/>
    </w:p>
    <w:p w14:paraId="403499EF" w14:textId="3338A161" w:rsidR="0096202A" w:rsidRPr="00B230CC" w:rsidRDefault="003F0411" w:rsidP="003F0411">
      <w:r w:rsidRPr="00B230CC">
        <w:t xml:space="preserve">Blink </w:t>
      </w:r>
      <w:r w:rsidR="00513242">
        <w:t xml:space="preserve">streeft naar het vervullen van </w:t>
      </w:r>
      <w:r w:rsidRPr="00B230CC">
        <w:t xml:space="preserve">een belangrijke rol in beleidsadvisering en </w:t>
      </w:r>
      <w:r w:rsidR="0048438A" w:rsidRPr="00B230CC">
        <w:t>beleidsimplementatie</w:t>
      </w:r>
      <w:r w:rsidRPr="00B230CC">
        <w:t xml:space="preserve"> op het gebied van afval</w:t>
      </w:r>
      <w:r w:rsidR="002A2210" w:rsidRPr="00B230CC">
        <w:t xml:space="preserve"> uitvoerings</w:t>
      </w:r>
      <w:r w:rsidRPr="00B230CC">
        <w:t>beleid. Blink voorziet</w:t>
      </w:r>
      <w:r w:rsidR="00274C98" w:rsidRPr="00B230CC">
        <w:t xml:space="preserve"> als verbindende partner en centraal kenniscentrum</w:t>
      </w:r>
      <w:r w:rsidRPr="00B230CC">
        <w:t xml:space="preserve"> gemeenten van deskundig advies en ondersteunt he</w:t>
      </w:r>
      <w:r w:rsidR="0048438A" w:rsidRPr="00B230CC">
        <w:t>n</w:t>
      </w:r>
      <w:r w:rsidRPr="00B230CC">
        <w:t xml:space="preserve"> bij het ontwikkelen en implementeren van </w:t>
      </w:r>
      <w:r w:rsidR="002A2210" w:rsidRPr="00B230CC">
        <w:t>afval uitvoerings</w:t>
      </w:r>
      <w:r w:rsidRPr="00B230CC">
        <w:t xml:space="preserve">beleid. </w:t>
      </w:r>
      <w:r w:rsidR="009546FC" w:rsidRPr="00B230CC">
        <w:t xml:space="preserve">Onderdeel van beleidsadvisering </w:t>
      </w:r>
      <w:r w:rsidR="0048438A" w:rsidRPr="00B230CC">
        <w:t xml:space="preserve">is </w:t>
      </w:r>
      <w:r w:rsidR="009546FC" w:rsidRPr="00B230CC">
        <w:t xml:space="preserve">het ontwikkelen van een </w:t>
      </w:r>
      <w:r w:rsidR="000A43EB" w:rsidRPr="00B230CC">
        <w:t>Blink-brede beleidsvisie op het realiseren van een regionale en lokale circulaire economie</w:t>
      </w:r>
      <w:r w:rsidR="002908AE" w:rsidRPr="00B230CC">
        <w:t xml:space="preserve">. </w:t>
      </w:r>
    </w:p>
    <w:p w14:paraId="68D44BC9" w14:textId="77777777" w:rsidR="0096202A" w:rsidRPr="00B230CC" w:rsidRDefault="0096202A" w:rsidP="003F0411"/>
    <w:p w14:paraId="72604AE3" w14:textId="1BA64C79" w:rsidR="007D5B34" w:rsidRPr="00B230CC" w:rsidRDefault="00274C98" w:rsidP="003F0411">
      <w:r w:rsidRPr="00B230CC">
        <w:t xml:space="preserve">Als </w:t>
      </w:r>
      <w:r w:rsidR="0048438A" w:rsidRPr="00B230CC">
        <w:t>kenniscentrum</w:t>
      </w:r>
      <w:r w:rsidR="003F0411" w:rsidRPr="00B230CC">
        <w:t xml:space="preserve"> zorgt</w:t>
      </w:r>
      <w:r w:rsidRPr="00B230CC">
        <w:t xml:space="preserve"> Blink</w:t>
      </w:r>
      <w:r w:rsidR="003F0411" w:rsidRPr="00B230CC">
        <w:t xml:space="preserve"> ervoor dat gemeenten altijd op de hoogte zijn van de trends en ontwikkelingen in bijvoorbeeld </w:t>
      </w:r>
      <w:r w:rsidR="000E66DF" w:rsidRPr="00B230CC">
        <w:t xml:space="preserve">afvalscheiding, inkoop, </w:t>
      </w:r>
      <w:r w:rsidR="003F0411" w:rsidRPr="00B230CC">
        <w:t>gedragsverandering</w:t>
      </w:r>
      <w:r w:rsidRPr="00B230CC">
        <w:t>, wet- en regelgeving</w:t>
      </w:r>
      <w:r w:rsidR="003F0411" w:rsidRPr="00B230CC">
        <w:t xml:space="preserve"> en innovatie in de sector. </w:t>
      </w:r>
      <w:r w:rsidR="00DB7108" w:rsidRPr="00B230CC">
        <w:t>Blink adviseert gemeenten over de realisatie van gemeentelijke afvalambities.</w:t>
      </w:r>
    </w:p>
    <w:p w14:paraId="289CB140" w14:textId="77777777" w:rsidR="005A40AA" w:rsidRPr="00B230CC" w:rsidRDefault="005A40AA" w:rsidP="005A40AA"/>
    <w:p w14:paraId="2A181A09" w14:textId="362D38E1" w:rsidR="00447F78" w:rsidRPr="00B230CC" w:rsidRDefault="005A40AA" w:rsidP="003F0411">
      <w:r w:rsidRPr="00B230CC">
        <w:t>Blink streeft naar een nauwe samenwerking en hecht veel waarde aan de input en kaders die gemeenten stellen voor de werkzaamheden. Blink adviseert de gemeenten over het uitvoeringsbeleid. De gemeente gaat over beleidsbepaling. Blink gaat vervolgens over tot het uitvoeren van beleid.</w:t>
      </w:r>
      <w:r w:rsidR="0096202A" w:rsidRPr="00B230CC">
        <w:t xml:space="preserve"> De scheidslijnen tussen beleidsadvisering – beleidsbepaling – beleidsuitvoering dienen nader afgestemd te worden tussen de gemeenten en Blink. </w:t>
      </w:r>
    </w:p>
    <w:p w14:paraId="06532D1C" w14:textId="77777777" w:rsidR="0096202A" w:rsidRPr="00B230CC" w:rsidRDefault="0096202A" w:rsidP="003F0411"/>
    <w:tbl>
      <w:tblPr>
        <w:tblStyle w:val="Tabelraster"/>
        <w:tblW w:w="0" w:type="auto"/>
        <w:tblLook w:val="04A0" w:firstRow="1" w:lastRow="0" w:firstColumn="1" w:lastColumn="0" w:noHBand="0" w:noVBand="1"/>
      </w:tblPr>
      <w:tblGrid>
        <w:gridCol w:w="3209"/>
        <w:gridCol w:w="3209"/>
        <w:gridCol w:w="3210"/>
      </w:tblGrid>
      <w:tr w:rsidR="003F0411" w:rsidRPr="00B230CC" w14:paraId="12B6BD88" w14:textId="77777777" w:rsidTr="00A04882">
        <w:tc>
          <w:tcPr>
            <w:tcW w:w="3209" w:type="dxa"/>
            <w:shd w:val="clear" w:color="auto" w:fill="00464F"/>
          </w:tcPr>
          <w:p w14:paraId="571B03C6" w14:textId="77777777" w:rsidR="003F0411" w:rsidRPr="00B230CC" w:rsidRDefault="003F0411" w:rsidP="00A04882">
            <w:pPr>
              <w:jc w:val="center"/>
            </w:pPr>
            <w:r w:rsidRPr="00B230CC">
              <w:t xml:space="preserve">0-2 jaar </w:t>
            </w:r>
          </w:p>
          <w:p w14:paraId="426C9FEA" w14:textId="77777777" w:rsidR="003F0411" w:rsidRPr="00B230CC" w:rsidRDefault="003F0411" w:rsidP="00A04882">
            <w:pPr>
              <w:jc w:val="center"/>
            </w:pPr>
            <w:r w:rsidRPr="00B230CC">
              <w:t>Basis op orde</w:t>
            </w:r>
          </w:p>
        </w:tc>
        <w:tc>
          <w:tcPr>
            <w:tcW w:w="3209" w:type="dxa"/>
            <w:shd w:val="clear" w:color="auto" w:fill="329C3D"/>
          </w:tcPr>
          <w:p w14:paraId="5C3FBDCE" w14:textId="262FF53E" w:rsidR="003F0411" w:rsidRPr="00B230CC" w:rsidRDefault="00DC13CA" w:rsidP="00A04882">
            <w:pPr>
              <w:jc w:val="center"/>
              <w:rPr>
                <w:color w:val="FFFFFF" w:themeColor="background1"/>
              </w:rPr>
            </w:pPr>
            <w:r>
              <w:rPr>
                <w:color w:val="FFFFFF" w:themeColor="background1"/>
              </w:rPr>
              <w:t>0</w:t>
            </w:r>
            <w:r w:rsidR="003F0411" w:rsidRPr="00B230CC">
              <w:rPr>
                <w:color w:val="FFFFFF" w:themeColor="background1"/>
              </w:rPr>
              <w:t xml:space="preserve">-5 jaar </w:t>
            </w:r>
          </w:p>
          <w:p w14:paraId="146173F6" w14:textId="1E93C3C2" w:rsidR="003F0411" w:rsidRPr="00B230CC" w:rsidRDefault="00E70F49" w:rsidP="00A04882">
            <w:pPr>
              <w:jc w:val="center"/>
              <w:rPr>
                <w:color w:val="FFFFFF" w:themeColor="background1"/>
              </w:rPr>
            </w:pPr>
            <w:r w:rsidRPr="00E70F49">
              <w:rPr>
                <w:color w:val="FFFFFF" w:themeColor="background1"/>
              </w:rPr>
              <w:t>Voortbouwen op de basis</w:t>
            </w:r>
          </w:p>
        </w:tc>
        <w:tc>
          <w:tcPr>
            <w:tcW w:w="3210" w:type="dxa"/>
            <w:shd w:val="clear" w:color="auto" w:fill="A7C717"/>
          </w:tcPr>
          <w:p w14:paraId="25036B7B" w14:textId="20DD02DE" w:rsidR="00A64BE3" w:rsidRDefault="00A64BE3" w:rsidP="00A04882">
            <w:pPr>
              <w:jc w:val="center"/>
              <w:rPr>
                <w:color w:val="FFFFFF" w:themeColor="background1"/>
              </w:rPr>
            </w:pPr>
            <w:r>
              <w:rPr>
                <w:color w:val="FFFFFF" w:themeColor="background1"/>
              </w:rPr>
              <w:t>5</w:t>
            </w:r>
            <w:r w:rsidRPr="00B230CC">
              <w:rPr>
                <w:color w:val="FFFFFF" w:themeColor="background1"/>
              </w:rPr>
              <w:t>-</w:t>
            </w:r>
            <w:r>
              <w:rPr>
                <w:color w:val="FFFFFF" w:themeColor="background1"/>
              </w:rPr>
              <w:t>10</w:t>
            </w:r>
            <w:r w:rsidRPr="00B230CC">
              <w:rPr>
                <w:color w:val="FFFFFF" w:themeColor="background1"/>
              </w:rPr>
              <w:t xml:space="preserve"> jaar</w:t>
            </w:r>
            <w:r w:rsidRPr="00DC13CA" w:rsidDel="00A64BE3">
              <w:rPr>
                <w:color w:val="FFFFFF" w:themeColor="background1"/>
              </w:rPr>
              <w:t xml:space="preserve"> </w:t>
            </w:r>
          </w:p>
          <w:p w14:paraId="1796E408" w14:textId="67A0F5D2" w:rsidR="003F0411" w:rsidRPr="00B230CC" w:rsidRDefault="003F0411" w:rsidP="00A04882">
            <w:pPr>
              <w:jc w:val="center"/>
              <w:rPr>
                <w:color w:val="FFFFFF" w:themeColor="background1"/>
              </w:rPr>
            </w:pPr>
            <w:r w:rsidRPr="00B230CC">
              <w:rPr>
                <w:color w:val="FFFFFF" w:themeColor="background1"/>
              </w:rPr>
              <w:t>Kennisorganisatie</w:t>
            </w:r>
          </w:p>
        </w:tc>
      </w:tr>
      <w:tr w:rsidR="003F0411" w:rsidRPr="00B230CC" w14:paraId="009CB4A0" w14:textId="77777777" w:rsidTr="00A04882">
        <w:tc>
          <w:tcPr>
            <w:tcW w:w="3209" w:type="dxa"/>
          </w:tcPr>
          <w:p w14:paraId="0791CDD8" w14:textId="77777777" w:rsidR="003F0411" w:rsidRPr="00B230CC" w:rsidRDefault="003F0411" w:rsidP="009C0540">
            <w:pPr>
              <w:pStyle w:val="Lijstalinea"/>
              <w:numPr>
                <w:ilvl w:val="0"/>
                <w:numId w:val="8"/>
              </w:numPr>
            </w:pPr>
            <w:r w:rsidRPr="00B230CC">
              <w:t>Identificeren van knelpunten en verbeterpunten in de samenwerking met gemeenten</w:t>
            </w:r>
          </w:p>
          <w:p w14:paraId="7F929D39" w14:textId="77777777" w:rsidR="003F0411" w:rsidRPr="00B230CC" w:rsidRDefault="003F0411" w:rsidP="009C0540">
            <w:pPr>
              <w:pStyle w:val="Lijstalinea"/>
              <w:numPr>
                <w:ilvl w:val="0"/>
                <w:numId w:val="8"/>
              </w:numPr>
            </w:pPr>
            <w:r w:rsidRPr="00B230CC">
              <w:t>Opstellen van richtlijnen en kaders voor beleidsadvisering en implementatie</w:t>
            </w:r>
          </w:p>
        </w:tc>
        <w:tc>
          <w:tcPr>
            <w:tcW w:w="3209" w:type="dxa"/>
          </w:tcPr>
          <w:p w14:paraId="36A69808" w14:textId="77777777" w:rsidR="003F0411" w:rsidRPr="00B230CC" w:rsidRDefault="003F0411" w:rsidP="009C0540">
            <w:pPr>
              <w:pStyle w:val="Lijstalinea"/>
              <w:numPr>
                <w:ilvl w:val="0"/>
                <w:numId w:val="8"/>
              </w:numPr>
            </w:pPr>
            <w:r w:rsidRPr="00B230CC">
              <w:t>Investeren in het werven en behouden van deskundig personeel om de kennisorganisatie te versterken</w:t>
            </w:r>
          </w:p>
          <w:p w14:paraId="2D277C0E" w14:textId="24872919" w:rsidR="005545C0" w:rsidRPr="00B230CC" w:rsidRDefault="005545C0" w:rsidP="009C0540">
            <w:pPr>
              <w:pStyle w:val="Lijstalinea"/>
              <w:numPr>
                <w:ilvl w:val="0"/>
                <w:numId w:val="8"/>
              </w:numPr>
            </w:pPr>
            <w:r w:rsidRPr="00B230CC">
              <w:t>Oprichten centrale kennisbank</w:t>
            </w:r>
          </w:p>
          <w:p w14:paraId="30233C5B" w14:textId="77777777" w:rsidR="003F0411" w:rsidRPr="00B230CC" w:rsidRDefault="003F0411" w:rsidP="009C0540">
            <w:pPr>
              <w:pStyle w:val="Lijstalinea"/>
              <w:numPr>
                <w:ilvl w:val="0"/>
                <w:numId w:val="8"/>
              </w:numPr>
            </w:pPr>
            <w:r w:rsidRPr="00B230CC">
              <w:t>Actief deelnemen aan relevante netwerken om expertise te vergroten</w:t>
            </w:r>
          </w:p>
        </w:tc>
        <w:tc>
          <w:tcPr>
            <w:tcW w:w="3210" w:type="dxa"/>
          </w:tcPr>
          <w:p w14:paraId="52CF338B" w14:textId="77777777" w:rsidR="003F0411" w:rsidRPr="00B230CC" w:rsidRDefault="003F0411" w:rsidP="009C0540">
            <w:pPr>
              <w:pStyle w:val="Lijstalinea"/>
              <w:numPr>
                <w:ilvl w:val="0"/>
                <w:numId w:val="8"/>
              </w:numPr>
            </w:pPr>
            <w:r w:rsidRPr="00B230CC">
              <w:t>Trainingen en workshops organiseren</w:t>
            </w:r>
          </w:p>
          <w:p w14:paraId="71F93615" w14:textId="77777777" w:rsidR="003F0411" w:rsidRPr="00B230CC" w:rsidRDefault="003F0411" w:rsidP="009C0540">
            <w:pPr>
              <w:pStyle w:val="Lijstalinea"/>
              <w:numPr>
                <w:ilvl w:val="0"/>
                <w:numId w:val="8"/>
              </w:numPr>
            </w:pPr>
            <w:r w:rsidRPr="00B230CC">
              <w:t xml:space="preserve">Doorontwikkeling met digitale middelen, bijvoorbeeld het ontwikkelen van een centraal kennisplatform waar gemeenten toegang hebben tot relevante informatie (trends en ontwikkelingen en best </w:t>
            </w:r>
            <w:proofErr w:type="spellStart"/>
            <w:r w:rsidRPr="00B230CC">
              <w:t>practices</w:t>
            </w:r>
            <w:proofErr w:type="spellEnd"/>
            <w:r w:rsidRPr="00B230CC">
              <w:t xml:space="preserve">) of </w:t>
            </w:r>
            <w:proofErr w:type="spellStart"/>
            <w:r w:rsidRPr="00B230CC">
              <w:t>realtime</w:t>
            </w:r>
            <w:proofErr w:type="spellEnd"/>
            <w:r w:rsidRPr="00B230CC">
              <w:t xml:space="preserve"> dashboards</w:t>
            </w:r>
          </w:p>
        </w:tc>
      </w:tr>
    </w:tbl>
    <w:p w14:paraId="5EC8F266" w14:textId="462D48AA" w:rsidR="00DB7C48" w:rsidRDefault="00DB7C48" w:rsidP="00DB7C48">
      <w:bookmarkStart w:id="139" w:name="_Toc141184233"/>
      <w:bookmarkEnd w:id="139"/>
      <w:r>
        <w:t>Tabel 4: planning beleidsadvisering en beleidsimplementatie op hoofdlijnen</w:t>
      </w:r>
    </w:p>
    <w:p w14:paraId="16CA0E4F" w14:textId="366BD5D8" w:rsidR="00D16ABF" w:rsidRPr="00B230CC" w:rsidRDefault="00D16ABF" w:rsidP="00897AF8"/>
    <w:p w14:paraId="61F796FC" w14:textId="77777777" w:rsidR="00D16ABF" w:rsidRPr="00B230CC" w:rsidRDefault="00D16ABF">
      <w:pPr>
        <w:spacing w:after="160" w:line="259" w:lineRule="auto"/>
      </w:pPr>
      <w:r w:rsidRPr="00B230CC">
        <w:br w:type="page"/>
      </w:r>
    </w:p>
    <w:p w14:paraId="72540183" w14:textId="5A717EC5" w:rsidR="00D16ABF" w:rsidRPr="00B230CC" w:rsidRDefault="00897AF8" w:rsidP="00D16ABF">
      <w:pPr>
        <w:pStyle w:val="Kop2"/>
      </w:pPr>
      <w:bookmarkStart w:id="140" w:name="_Toc141189307"/>
      <w:bookmarkStart w:id="141" w:name="_Toc141189528"/>
      <w:bookmarkStart w:id="142" w:name="_Toc141269175"/>
      <w:bookmarkStart w:id="143" w:name="_Toc141269234"/>
      <w:bookmarkStart w:id="144" w:name="_Toc141269293"/>
      <w:bookmarkStart w:id="145" w:name="_Toc141269176"/>
      <w:bookmarkStart w:id="146" w:name="_Toc141269235"/>
      <w:bookmarkStart w:id="147" w:name="_Toc141269294"/>
      <w:bookmarkStart w:id="148" w:name="_Toc160786582"/>
      <w:bookmarkStart w:id="149" w:name="_Toc139036867"/>
      <w:bookmarkEnd w:id="140"/>
      <w:bookmarkEnd w:id="141"/>
      <w:bookmarkEnd w:id="142"/>
      <w:bookmarkEnd w:id="143"/>
      <w:bookmarkEnd w:id="144"/>
      <w:bookmarkEnd w:id="145"/>
      <w:bookmarkEnd w:id="146"/>
      <w:bookmarkEnd w:id="147"/>
      <w:r w:rsidRPr="00B230CC">
        <w:lastRenderedPageBreak/>
        <w:t>Secundaire processen</w:t>
      </w:r>
      <w:bookmarkEnd w:id="148"/>
    </w:p>
    <w:p w14:paraId="61042F0A" w14:textId="69B11CD6" w:rsidR="0062700C" w:rsidRPr="00B230CC" w:rsidRDefault="007D1EEE" w:rsidP="00091247">
      <w:r w:rsidRPr="007D1EEE">
        <w:t xml:space="preserve">In de volgende </w:t>
      </w:r>
      <w:r>
        <w:t>paragrafen</w:t>
      </w:r>
      <w:r w:rsidRPr="007D1EEE">
        <w:t xml:space="preserve"> worden verschillende aspecten van de secundaire processen bij Blink behandeld. </w:t>
      </w:r>
      <w:r w:rsidR="002F4621" w:rsidRPr="00B230CC">
        <w:t xml:space="preserve">Daarnaast belichten we de benodigde investeringen in containers, IT, wagenpark en huisvesting voor de nieuwe uitvoeringsorganisatie. De paragraaf bevat ook de uitwerking van de </w:t>
      </w:r>
      <w:r w:rsidR="00A107DD" w:rsidRPr="00B230CC">
        <w:t xml:space="preserve">thema’s </w:t>
      </w:r>
      <w:r w:rsidR="002F4621" w:rsidRPr="00B230CC">
        <w:t xml:space="preserve">zoals besproken in het vorige hoofdstuk. </w:t>
      </w:r>
      <w:r w:rsidR="00E95AA2" w:rsidRPr="00E95AA2">
        <w:t xml:space="preserve">De business case en timing van de investeringen is gebaseerd op de cijfers en informatie die wij hebben ontvangen van MT Blink </w:t>
      </w:r>
      <w:r w:rsidR="00E95AA2" w:rsidRPr="008D1F58">
        <w:t xml:space="preserve">tot en met </w:t>
      </w:r>
      <w:r w:rsidR="00672A2B">
        <w:t>2</w:t>
      </w:r>
      <w:r w:rsidR="008D1F58" w:rsidRPr="00675AA3">
        <w:t>9 december</w:t>
      </w:r>
      <w:r w:rsidR="00E95AA2" w:rsidRPr="008D1F58">
        <w:t xml:space="preserve"> 2023.</w:t>
      </w:r>
      <w:r w:rsidR="00C951A3">
        <w:t xml:space="preserve"> De bedragen zijn gebaseerd op</w:t>
      </w:r>
      <w:r w:rsidR="00D46C65">
        <w:t xml:space="preserve"> het</w:t>
      </w:r>
      <w:r w:rsidR="00C951A3">
        <w:t xml:space="preserve"> prijspeil van de </w:t>
      </w:r>
      <w:r w:rsidR="009C75B5">
        <w:t xml:space="preserve">vastgestelde </w:t>
      </w:r>
      <w:r w:rsidR="00C951A3">
        <w:t>begroting 2024</w:t>
      </w:r>
      <w:r w:rsidR="009C75B5">
        <w:t xml:space="preserve"> van Blink</w:t>
      </w:r>
      <w:r w:rsidR="00C951A3">
        <w:t>, zonder</w:t>
      </w:r>
      <w:r w:rsidR="009C75B5">
        <w:t xml:space="preserve"> rekening te houden met inflatie in de komende jaren. </w:t>
      </w:r>
      <w:r w:rsidR="00C951A3">
        <w:t xml:space="preserve"> </w:t>
      </w:r>
    </w:p>
    <w:p w14:paraId="1547413E" w14:textId="77777777" w:rsidR="002F4621" w:rsidRPr="00B230CC" w:rsidRDefault="002F4621" w:rsidP="00091247"/>
    <w:p w14:paraId="6C4A1ECF" w14:textId="77777777" w:rsidR="007C2655" w:rsidRPr="00B230CC" w:rsidRDefault="007C2655" w:rsidP="007C2655">
      <w:pPr>
        <w:pStyle w:val="Kop3"/>
      </w:pPr>
      <w:bookmarkStart w:id="150" w:name="_Toc160786583"/>
      <w:r w:rsidRPr="00B230CC">
        <w:t>Personeel</w:t>
      </w:r>
      <w:bookmarkEnd w:id="150"/>
    </w:p>
    <w:p w14:paraId="578872E1" w14:textId="3938498C" w:rsidR="007C2655" w:rsidRPr="00B230CC" w:rsidRDefault="007C2655" w:rsidP="007C2655">
      <w:r w:rsidRPr="00B230CC">
        <w:t xml:space="preserve">Wat betreft de overhead dient Blink in te zetten op vaste bezetting bij de MT-functies en belangrijke overhead functies. Vast personeel zorgt voor continuïteit in de strategische besluitvorming en bedrijfsvoering. Ook is het voor Blink van belang om meer capaciteit aan te trekken om projecten uit het SMP op te kunnen pakken. Door de uittreding van </w:t>
      </w:r>
      <w:proofErr w:type="spellStart"/>
      <w:r w:rsidRPr="00B230CC">
        <w:t>P</w:t>
      </w:r>
      <w:r w:rsidR="0096202A" w:rsidRPr="00B230CC">
        <w:t>r</w:t>
      </w:r>
      <w:r w:rsidRPr="00B230CC">
        <w:t>eZero</w:t>
      </w:r>
      <w:proofErr w:type="spellEnd"/>
      <w:r w:rsidRPr="00B230CC">
        <w:t xml:space="preserve"> zijn bovendien een aantal overhead functies weggevallen die op korte termijn aangetrokken </w:t>
      </w:r>
      <w:r w:rsidR="0096202A" w:rsidRPr="00B230CC">
        <w:t>moeten</w:t>
      </w:r>
      <w:r w:rsidRPr="00B230CC">
        <w:t xml:space="preserve"> worden, waaronder de directeur. Blink stelt tijdelijk een kwartiermaker aan</w:t>
      </w:r>
      <w:r w:rsidR="0096202A" w:rsidRPr="00B230CC">
        <w:t xml:space="preserve"> om de slagkracht te vergroten</w:t>
      </w:r>
      <w:r w:rsidRPr="00B230CC">
        <w:t xml:space="preserve">. </w:t>
      </w:r>
      <w:r w:rsidR="00124350" w:rsidRPr="00B230CC">
        <w:t xml:space="preserve">Op termijn </w:t>
      </w:r>
      <w:r w:rsidR="00582A8B" w:rsidRPr="00B230CC">
        <w:t xml:space="preserve">stelt </w:t>
      </w:r>
      <w:r w:rsidR="00124350" w:rsidRPr="00B230CC">
        <w:t xml:space="preserve">Blink </w:t>
      </w:r>
      <w:r w:rsidR="00582A8B" w:rsidRPr="00B230CC">
        <w:t xml:space="preserve">structureel </w:t>
      </w:r>
      <w:r w:rsidR="00124350" w:rsidRPr="00B230CC">
        <w:t xml:space="preserve">een directeur aan. </w:t>
      </w:r>
    </w:p>
    <w:p w14:paraId="3B91149B" w14:textId="77777777" w:rsidR="007C2655" w:rsidRPr="00B230CC" w:rsidRDefault="007C2655" w:rsidP="007C2655"/>
    <w:p w14:paraId="47D055AD" w14:textId="32E76807" w:rsidR="007C2655" w:rsidRPr="00B230CC" w:rsidRDefault="007C2655" w:rsidP="007C2655">
      <w:r w:rsidRPr="00B230CC">
        <w:t xml:space="preserve">Op operationeel vlak speelt dat Blink de doorstroommogelijkheden voor beladers naar BOR taken vast moet leggen in </w:t>
      </w:r>
      <w:r w:rsidR="00124350" w:rsidRPr="00B230CC">
        <w:t xml:space="preserve">het personeelsbeleid </w:t>
      </w:r>
      <w:r w:rsidRPr="00B230CC">
        <w:t xml:space="preserve">en in de Leidraad fysieke belasting. </w:t>
      </w:r>
      <w:r w:rsidR="00124350" w:rsidRPr="00B230CC">
        <w:t xml:space="preserve">Het vastleggen van dit beleid is van groot belang om beladers perspectief te bieden. </w:t>
      </w:r>
      <w:r w:rsidRPr="00B230CC">
        <w:t xml:space="preserve">Eveneens borgt Blink daarmee inclusieve werkgelegenheid, voor mensen die op een bepaalde leeftijd niet meer als belader mogen functioneren. Wat betreft de inzameling van papier moet Blink afzien van de inzet van vrijwilligers vanwege de </w:t>
      </w:r>
      <w:r w:rsidR="00520CEC" w:rsidRPr="00B230CC">
        <w:t xml:space="preserve">veiligheid, </w:t>
      </w:r>
      <w:r w:rsidRPr="00B230CC">
        <w:t xml:space="preserve">rechtmatigheid, professionaliteit en continuïteit van dienstverlening. </w:t>
      </w:r>
      <w:r w:rsidR="001F3DBE">
        <w:t xml:space="preserve">Daar waar </w:t>
      </w:r>
      <w:r w:rsidR="004920E9">
        <w:t>onder verantwoordel</w:t>
      </w:r>
      <w:r w:rsidR="00390BDF">
        <w:t xml:space="preserve">ijk </w:t>
      </w:r>
      <w:r w:rsidR="00D3246C">
        <w:t>van Blink papierinzameling plaatsvindt</w:t>
      </w:r>
      <w:r w:rsidR="00720D5C">
        <w:t xml:space="preserve">, </w:t>
      </w:r>
      <w:r w:rsidR="00437031">
        <w:t>wil Blink niet dat er vrijwilligers worden in</w:t>
      </w:r>
      <w:r w:rsidR="006B3BE8">
        <w:t>ge</w:t>
      </w:r>
      <w:r w:rsidR="00437031">
        <w:t xml:space="preserve">zet. </w:t>
      </w:r>
    </w:p>
    <w:p w14:paraId="1E739FBF" w14:textId="77777777" w:rsidR="007C2655" w:rsidRPr="00B230CC" w:rsidRDefault="007C2655" w:rsidP="007C2655">
      <w:pPr>
        <w:rPr>
          <w:b/>
          <w:bCs/>
        </w:rPr>
      </w:pPr>
    </w:p>
    <w:p w14:paraId="2CDBBEDC" w14:textId="6FFA9D6D" w:rsidR="007C2655" w:rsidRPr="00B230CC" w:rsidRDefault="007C2655" w:rsidP="007C2655">
      <w:r w:rsidRPr="00B230CC">
        <w:t>Blink streeft naar inclusieve werkgelegenheid en de inzet van sociale werkvoorzieningen. Door actief samen te werken met leerwerkbedrijven biedt Blink mensen met een afstand tot de arbeidsmarkt de mogelijkheid om waardevol werk te verrichten. Blink ontwikkelt passende functies en zorgt voor een inclusieve cultuur waar iedereen gewaardeerd wordt. Zo bouwt Blink aan een duurzame organisatie die bijdraagt aan sociale en economische welvaart.</w:t>
      </w:r>
      <w:r w:rsidR="00124350" w:rsidRPr="00B230CC">
        <w:t xml:space="preserve"> De plannen van Blink omtrent </w:t>
      </w:r>
      <w:r w:rsidRPr="00B230CC">
        <w:t xml:space="preserve">inclusieve werkgelegenheid moet ook worden vastgelegd in </w:t>
      </w:r>
      <w:r w:rsidR="00124350" w:rsidRPr="00B230CC">
        <w:t xml:space="preserve">het </w:t>
      </w:r>
      <w:r w:rsidR="006D75F6" w:rsidRPr="00B230CC">
        <w:t>personeels</w:t>
      </w:r>
      <w:r w:rsidRPr="00B230CC">
        <w:t>beleid</w:t>
      </w:r>
      <w:r w:rsidR="00124350" w:rsidRPr="00B230CC">
        <w:t xml:space="preserve"> van de organisatie. </w:t>
      </w:r>
    </w:p>
    <w:p w14:paraId="304DB54E" w14:textId="53D280B8" w:rsidR="00217864" w:rsidRDefault="00217864" w:rsidP="007C2655"/>
    <w:p w14:paraId="213FB001" w14:textId="5C522BCB" w:rsidR="00217864" w:rsidRPr="004C4A97" w:rsidRDefault="00B07B94" w:rsidP="007C2655">
      <w:pPr>
        <w:rPr>
          <w:b/>
          <w:bCs/>
        </w:rPr>
      </w:pPr>
      <w:r>
        <w:rPr>
          <w:b/>
          <w:bCs/>
        </w:rPr>
        <w:t>Organogram t</w:t>
      </w:r>
      <w:r w:rsidR="00217864">
        <w:rPr>
          <w:b/>
          <w:bCs/>
        </w:rPr>
        <w:t>ijdelijke situatie</w:t>
      </w:r>
    </w:p>
    <w:p w14:paraId="4A7BE087" w14:textId="02B0A797" w:rsidR="00B07B94" w:rsidRDefault="00B07B94" w:rsidP="00217864">
      <w:r w:rsidRPr="00B230CC">
        <w:t xml:space="preserve">In bijlage 3, 4 en 5 staan resp. de organogrammen voor de huidige, tijdelijke situatie (Q3 2023/2024) en definitieve situatie opgenomen. </w:t>
      </w:r>
      <w:r w:rsidR="00804E21">
        <w:t>Tijdens het schrijven van dit rapport zijn een aantal acties al uitgevoerd die hieronder beschreven worden.</w:t>
      </w:r>
      <w:r w:rsidRPr="00B230CC">
        <w:t xml:space="preserve"> </w:t>
      </w:r>
      <w:r w:rsidR="00C2707E">
        <w:t xml:space="preserve">De organogrammen voor de tijdelijke en </w:t>
      </w:r>
      <w:r w:rsidR="003D7278">
        <w:t xml:space="preserve">definitieve situatie dienen nog vastgesteld te worden door het MT van Blink. </w:t>
      </w:r>
    </w:p>
    <w:p w14:paraId="733260F4" w14:textId="77777777" w:rsidR="00B07B94" w:rsidRDefault="00B07B94" w:rsidP="00217864"/>
    <w:p w14:paraId="4DC28746" w14:textId="43772AA9" w:rsidR="00217864" w:rsidRPr="001B66B0" w:rsidRDefault="00217864" w:rsidP="00217864">
      <w:r w:rsidRPr="001B66B0">
        <w:t>In het organogram</w:t>
      </w:r>
      <w:r>
        <w:t xml:space="preserve"> van de tijdelijke situatie</w:t>
      </w:r>
      <w:r w:rsidR="00D77051">
        <w:t xml:space="preserve"> (bijlage 4) is in vergelijking met de huidige situatie (bijlage 3)</w:t>
      </w:r>
      <w:r w:rsidRPr="001B66B0">
        <w:t xml:space="preserve"> te zien dat de bestuurssecretaris en de directeur ruimte maken voor de inhuur van een </w:t>
      </w:r>
      <w:r>
        <w:t xml:space="preserve">1 fte </w:t>
      </w:r>
      <w:r w:rsidRPr="001B66B0">
        <w:t>kwartiermaker</w:t>
      </w:r>
      <w:r w:rsidR="0075297B">
        <w:t>.</w:t>
      </w:r>
      <w:r>
        <w:t xml:space="preserve"> </w:t>
      </w:r>
      <w:r w:rsidR="003F1CAA">
        <w:t xml:space="preserve">Die kosten zijn onderdeel van de ontvlechting. </w:t>
      </w:r>
      <w:r w:rsidRPr="001B66B0">
        <w:t xml:space="preserve">De afdeling 'personeel &amp; organisatie' zal een transformatie ondergaan naar de afdeling 'HRM', inclusief salarisadministratie. Hiervoor is </w:t>
      </w:r>
      <w:r>
        <w:t xml:space="preserve">structureel </w:t>
      </w:r>
      <w:r w:rsidRPr="001B66B0">
        <w:t xml:space="preserve">1,5 </w:t>
      </w:r>
      <w:r w:rsidR="00A84AD6">
        <w:t>f</w:t>
      </w:r>
      <w:r w:rsidRPr="001B66B0">
        <w:t>te beoogd.</w:t>
      </w:r>
      <w:r>
        <w:t xml:space="preserve"> Daarnaast brengt Blink de salarisverwerking onder bij een externe partij. </w:t>
      </w:r>
      <w:r w:rsidRPr="004C4A97">
        <w:t>Dit betreffen ontvlechtingskosten.</w:t>
      </w:r>
      <w:r>
        <w:t xml:space="preserve"> </w:t>
      </w:r>
    </w:p>
    <w:p w14:paraId="3ACC5FF3" w14:textId="77777777" w:rsidR="00217864" w:rsidRPr="001B66B0" w:rsidRDefault="00217864" w:rsidP="00217864"/>
    <w:p w14:paraId="4D89B236" w14:textId="77777777" w:rsidR="00217864" w:rsidRDefault="00217864" w:rsidP="00217864">
      <w:r w:rsidRPr="001B66B0">
        <w:t xml:space="preserve">De tak 'bedrijfsbureau' wordt opgesplitst in twee nieuwe takken: 'hoofd bedrijfsbureau' voor 1 Fte en 'informatiemanagement' op inhuurbasis. </w:t>
      </w:r>
      <w:r w:rsidRPr="004C4A97">
        <w:t>Het hoofd bedrijfsbureau en de informatiemanager staan reeds in de begroting.</w:t>
      </w:r>
      <w:r>
        <w:t xml:space="preserve"> </w:t>
      </w:r>
      <w:r w:rsidRPr="001B66B0">
        <w:t xml:space="preserve">Onder 'hoofd bedrijfsbureau' </w:t>
      </w:r>
      <w:r>
        <w:t>vallen</w:t>
      </w:r>
      <w:r w:rsidRPr="001B66B0">
        <w:t xml:space="preserve"> de functies van 'order </w:t>
      </w:r>
      <w:proofErr w:type="spellStart"/>
      <w:r w:rsidRPr="001B66B0">
        <w:t>completion</w:t>
      </w:r>
      <w:proofErr w:type="spellEnd"/>
      <w:r w:rsidRPr="001B66B0">
        <w:t xml:space="preserve">' </w:t>
      </w:r>
      <w:r>
        <w:t>+</w:t>
      </w:r>
      <w:r w:rsidRPr="001B66B0">
        <w:t xml:space="preserve"> stamdata beheer, </w:t>
      </w:r>
      <w:r w:rsidRPr="001B66B0">
        <w:lastRenderedPageBreak/>
        <w:t>evenals de financiële en bedrijfsadministratie</w:t>
      </w:r>
      <w:r>
        <w:t xml:space="preserve">. In de tijdelijke situatie neemt Blink 1,5 fte tijdelijke uitbreiding aan voor de bedrijfsadministratie. </w:t>
      </w:r>
      <w:r w:rsidRPr="004C4A97">
        <w:t>Dit betreffen ontvlechtingskosten.</w:t>
      </w:r>
    </w:p>
    <w:p w14:paraId="36869FA7" w14:textId="77777777" w:rsidR="00217864" w:rsidRDefault="00217864" w:rsidP="00217864"/>
    <w:p w14:paraId="65A7A1EE" w14:textId="0EFBC1C8" w:rsidR="00217864" w:rsidRPr="001B66B0" w:rsidRDefault="00217864" w:rsidP="00217864">
      <w:r w:rsidRPr="001B66B0">
        <w:t xml:space="preserve">Onder de nieuwe tak 'informatiemanagement' vallen IT/informatiemanagement met 2 </w:t>
      </w:r>
      <w:r w:rsidR="00A84AD6">
        <w:t>f</w:t>
      </w:r>
      <w:r w:rsidRPr="001B66B0">
        <w:t>te en inhuur, archiefbeheer en de AVG.</w:t>
      </w:r>
      <w:r>
        <w:t xml:space="preserve"> Blink neemt een 1 fte applicatiebeheerder </w:t>
      </w:r>
      <w:r w:rsidR="003F1CAA" w:rsidRPr="003F1CAA">
        <w:t>structureel aan</w:t>
      </w:r>
      <w:r w:rsidR="003F1CAA">
        <w:t xml:space="preserve">. Die kosten zijn onderdeel van de ontvlechting. </w:t>
      </w:r>
    </w:p>
    <w:p w14:paraId="6AFC269D" w14:textId="77777777" w:rsidR="00217864" w:rsidRPr="001B66B0" w:rsidRDefault="00217864" w:rsidP="00217864"/>
    <w:p w14:paraId="67086F14" w14:textId="4B3906B9" w:rsidR="00217864" w:rsidRPr="001B66B0" w:rsidRDefault="00217864" w:rsidP="00217864">
      <w:r w:rsidRPr="001B66B0">
        <w:t>De HSE valt in de tijdelijke situatie onder 'hoofd uitvoering'.</w:t>
      </w:r>
      <w:r>
        <w:t xml:space="preserve"> </w:t>
      </w:r>
      <w:r w:rsidRPr="001B66B0">
        <w:t xml:space="preserve">Binnen de tak 'inkoop' wordt ruimte gemaakt voor een </w:t>
      </w:r>
      <w:r>
        <w:t>1 fte structurele invulling en 1 fte tijdelijke invulling</w:t>
      </w:r>
      <w:r w:rsidRPr="001B66B0">
        <w:t xml:space="preserve">. </w:t>
      </w:r>
      <w:r w:rsidR="00F83471">
        <w:t>Beide functie zijn onderdeel van de</w:t>
      </w:r>
      <w:r>
        <w:t xml:space="preserve"> ontvlechtingskosten. </w:t>
      </w:r>
      <w:r w:rsidRPr="001B66B0">
        <w:t xml:space="preserve">Daarnaast </w:t>
      </w:r>
      <w:r>
        <w:t xml:space="preserve">wordt er een senior en een </w:t>
      </w:r>
      <w:proofErr w:type="spellStart"/>
      <w:r>
        <w:t>medior</w:t>
      </w:r>
      <w:proofErr w:type="spellEnd"/>
      <w:r>
        <w:t xml:space="preserve"> beleidsmedewerker aangetrokken. </w:t>
      </w:r>
      <w:r w:rsidRPr="004C4A97">
        <w:t>Deze kosten staan reeds in de begroting.</w:t>
      </w:r>
      <w:r>
        <w:t xml:space="preserve"> Ook komt er ruimte voor structureel 1 Fte ‘asset management’. </w:t>
      </w:r>
      <w:r w:rsidRPr="004C4A97">
        <w:t>Dit betreffen ontvlechtingskosten.</w:t>
      </w:r>
      <w:r>
        <w:t xml:space="preserve"> </w:t>
      </w:r>
    </w:p>
    <w:p w14:paraId="37A5966F" w14:textId="77777777" w:rsidR="00217864" w:rsidRDefault="00217864" w:rsidP="007C2655"/>
    <w:p w14:paraId="7880E148" w14:textId="53946173" w:rsidR="00EA41B4" w:rsidRPr="004C4A97" w:rsidRDefault="00B07B94" w:rsidP="00EA41B4">
      <w:pPr>
        <w:rPr>
          <w:b/>
        </w:rPr>
      </w:pPr>
      <w:r>
        <w:rPr>
          <w:b/>
          <w:bCs/>
        </w:rPr>
        <w:t>Organogram d</w:t>
      </w:r>
      <w:r w:rsidR="00D77051">
        <w:rPr>
          <w:b/>
          <w:bCs/>
        </w:rPr>
        <w:t>efinitieve situatie</w:t>
      </w:r>
    </w:p>
    <w:p w14:paraId="034F8F9B" w14:textId="2622AC7F" w:rsidR="00EA41B4" w:rsidRPr="001B66B0" w:rsidRDefault="00EA41B4" w:rsidP="00EA41B4">
      <w:r>
        <w:t xml:space="preserve">In de definitieve situatie (bijlage 5) is in vergelijking met de tijdelijke situatie (bijlage 4) te zien </w:t>
      </w:r>
      <w:r w:rsidR="00A722BA">
        <w:t>dat de</w:t>
      </w:r>
      <w:r w:rsidRPr="001B66B0">
        <w:t xml:space="preserve"> kwartiermaker</w:t>
      </w:r>
      <w:r>
        <w:t xml:space="preserve"> structureel</w:t>
      </w:r>
      <w:r w:rsidRPr="001B66B0">
        <w:t xml:space="preserve"> vervangen zal worden door een secretaris/directeur</w:t>
      </w:r>
      <w:r>
        <w:t xml:space="preserve"> in vaste dienst</w:t>
      </w:r>
      <w:r w:rsidR="00AB7D3A">
        <w:t xml:space="preserve"> bij Blink</w:t>
      </w:r>
      <w:r w:rsidRPr="001B66B0">
        <w:t xml:space="preserve">. </w:t>
      </w:r>
      <w:r w:rsidR="00BD25E8">
        <w:t>Deze kosten maken onderdeel uit van de ontvlechting.</w:t>
      </w:r>
      <w:r>
        <w:t xml:space="preserve"> </w:t>
      </w:r>
      <w:r w:rsidRPr="001B66B0">
        <w:t xml:space="preserve">De functies van managementassistent en HRM blijven ongewijzigd ten opzichte van hun positie in de tijdelijke situatie. </w:t>
      </w:r>
    </w:p>
    <w:p w14:paraId="1E44D7F2" w14:textId="77777777" w:rsidR="00EA41B4" w:rsidRPr="001B66B0" w:rsidRDefault="00EA41B4" w:rsidP="00EA41B4"/>
    <w:p w14:paraId="521D1FF4" w14:textId="3BEF551F" w:rsidR="00EA41B4" w:rsidRPr="001B66B0" w:rsidRDefault="00EA41B4" w:rsidP="00EA41B4">
      <w:r>
        <w:t xml:space="preserve">In de definitieve situatie neemt Blink structureel 1 fte ‘hoofd bedrijfsvoering’ aan. </w:t>
      </w:r>
      <w:r w:rsidR="00303859">
        <w:t>Ook deze kosten zijn onderdeel van de ontvlechting.</w:t>
      </w:r>
      <w:r>
        <w:t xml:space="preserve"> </w:t>
      </w:r>
      <w:r w:rsidRPr="001B66B0">
        <w:t xml:space="preserve">De afdelingen 'hoofd bedrijfsbureau' en 'informatiemanagement' worden </w:t>
      </w:r>
      <w:r>
        <w:t xml:space="preserve">geplaatst </w:t>
      </w:r>
      <w:r w:rsidRPr="001B66B0">
        <w:t xml:space="preserve">onder 'hoofd bedrijfsvoering'. Binnen deze afdeling vallen </w:t>
      </w:r>
      <w:proofErr w:type="spellStart"/>
      <w:r w:rsidRPr="001B66B0">
        <w:t>finance</w:t>
      </w:r>
      <w:proofErr w:type="spellEnd"/>
      <w:r w:rsidRPr="001B66B0">
        <w:t xml:space="preserve"> &amp; control, waarbij AVG en archiefbeheer inbegrepen zijn. Verder vallen ICT (extern IT-beheer), inkoop, contractbeheer en facilitaire zaken onder 'hoofd bedrijfsvoering'. Zoals eerder vermeld, is het uiteindelijke beoogde doel voor inkoop en contractbeheer om deze uiteindelijk intern te beheren en reguleren in de gewenste situatie.</w:t>
      </w:r>
    </w:p>
    <w:p w14:paraId="425FB798" w14:textId="77777777" w:rsidR="00EA41B4" w:rsidRPr="001B66B0" w:rsidRDefault="00EA41B4" w:rsidP="00EA41B4"/>
    <w:p w14:paraId="519CC022" w14:textId="75F91D0C" w:rsidR="00D77051" w:rsidRPr="00A722BA" w:rsidRDefault="00EA41B4" w:rsidP="007C2655">
      <w:r w:rsidRPr="001B66B0">
        <w:t>Binnen de definitief gewenste situatie is de communicatie uitgebreid met de KCC</w:t>
      </w:r>
      <w:r>
        <w:t xml:space="preserve">, in plaats van te ‘outsourcen’ aan een externe partij. </w:t>
      </w:r>
      <w:r w:rsidRPr="001B66B0">
        <w:t>HSE is verplaatst vanuit de tijdelijke situatie naar boven de afdeling 'hoofd uitvoering', waar een kwaliteitselement aan is toegevoegd.</w:t>
      </w:r>
      <w:r>
        <w:t xml:space="preserve"> </w:t>
      </w:r>
      <w:r w:rsidRPr="001B66B0">
        <w:t xml:space="preserve">De functie 'hoofd uitvoering' blijft onveranderd voor wat betreft asset management. Planning is </w:t>
      </w:r>
      <w:r>
        <w:t xml:space="preserve">aangepast </w:t>
      </w:r>
      <w:r w:rsidRPr="001B66B0">
        <w:t xml:space="preserve"> </w:t>
      </w:r>
      <w:r>
        <w:t>naar</w:t>
      </w:r>
      <w:r w:rsidRPr="001B66B0">
        <w:t xml:space="preserve"> 'planning en werkvoorbereiding'. Daarnaast zijn concrete uitvoeringen opgenomen in deze situatie, zoals huis-aan-huis inzameling, wijkcontainers, milieustraten, af</w:t>
      </w:r>
      <w:r>
        <w:t>val</w:t>
      </w:r>
      <w:r w:rsidRPr="001B66B0">
        <w:t>transporten, CMS, BOR en evenementen.</w:t>
      </w:r>
    </w:p>
    <w:p w14:paraId="118BE4F4" w14:textId="77777777" w:rsidR="00CA4BC9" w:rsidRPr="00B230CC" w:rsidRDefault="00CA4BC9" w:rsidP="007C2655"/>
    <w:p w14:paraId="0535D811" w14:textId="3776EBCA" w:rsidR="007C2655" w:rsidRPr="00B230CC" w:rsidRDefault="00091F7F" w:rsidP="007C2655">
      <w:pPr>
        <w:rPr>
          <w:b/>
          <w:bCs/>
        </w:rPr>
      </w:pPr>
      <w:r w:rsidRPr="00B230CC">
        <w:rPr>
          <w:b/>
          <w:bCs/>
        </w:rPr>
        <w:t>Formatie business case</w:t>
      </w:r>
    </w:p>
    <w:p w14:paraId="49E3CE07" w14:textId="4E1A0121" w:rsidR="00D70BDB" w:rsidRPr="00B230CC" w:rsidRDefault="00932456" w:rsidP="007C2655">
      <w:proofErr w:type="spellStart"/>
      <w:r w:rsidRPr="00B230CC">
        <w:t>PreZero</w:t>
      </w:r>
      <w:proofErr w:type="spellEnd"/>
      <w:r w:rsidRPr="00B230CC">
        <w:t xml:space="preserve"> leverde overhead functionarissen voor de directie, HR, IT en wagenpark beheer. Die bedragen strepen we weg uit de begroting. </w:t>
      </w:r>
      <w:r w:rsidR="00575145" w:rsidRPr="00B230CC">
        <w:t xml:space="preserve">Door de ontvlechting van </w:t>
      </w:r>
      <w:proofErr w:type="spellStart"/>
      <w:r w:rsidR="00575145" w:rsidRPr="00B230CC">
        <w:t>PreZero</w:t>
      </w:r>
      <w:proofErr w:type="spellEnd"/>
      <w:r w:rsidR="00575145" w:rsidRPr="00B230CC">
        <w:t xml:space="preserve"> uit de GR moet Blink formatie aantrekken. </w:t>
      </w:r>
      <w:r w:rsidR="00B0023F">
        <w:t xml:space="preserve">Incidenteel neemt Blink 1,5 fte voor bedrijfsadministratie aan. </w:t>
      </w:r>
      <w:r w:rsidR="00724DB2" w:rsidRPr="00B230CC">
        <w:t>Structureel neemt Blink in</w:t>
      </w:r>
      <w:r w:rsidR="00FE58CD" w:rsidRPr="00B230CC">
        <w:t xml:space="preserve"> 2023/</w:t>
      </w:r>
      <w:r w:rsidR="00724DB2" w:rsidRPr="00B230CC">
        <w:t>2024 een asset manager, IT beheerder, inkoper, HR manager en salarisadministrateur aan.</w:t>
      </w:r>
      <w:r w:rsidRPr="00B230CC">
        <w:t xml:space="preserve"> </w:t>
      </w:r>
      <w:r w:rsidR="0024738D" w:rsidRPr="00B230CC">
        <w:t xml:space="preserve">In de laatste maanden van 2025 verwacht Blink structureel een secretaris-directeur aan te stellen. </w:t>
      </w:r>
      <w:r w:rsidRPr="00B230CC">
        <w:t xml:space="preserve">Per 2026 komt daar </w:t>
      </w:r>
      <w:r w:rsidR="006D75F6" w:rsidRPr="00B230CC">
        <w:t xml:space="preserve">structureel </w:t>
      </w:r>
      <w:r w:rsidRPr="00B230CC">
        <w:t xml:space="preserve">een hoofd bedrijfsvoering bij. </w:t>
      </w:r>
      <w:r w:rsidR="007E242E" w:rsidRPr="00B230CC">
        <w:t xml:space="preserve">Zie </w:t>
      </w:r>
      <w:r w:rsidR="00F41CAE" w:rsidRPr="00B230CC">
        <w:t xml:space="preserve">tabel </w:t>
      </w:r>
      <w:r w:rsidR="00DB7C48">
        <w:t>5</w:t>
      </w:r>
      <w:r w:rsidR="00F41CAE" w:rsidRPr="00B230CC">
        <w:t xml:space="preserve"> voor de ontvlechtingskosten</w:t>
      </w:r>
      <w:r w:rsidR="007E242E" w:rsidRPr="00B230CC">
        <w:t xml:space="preserve">. </w:t>
      </w:r>
    </w:p>
    <w:p w14:paraId="18BF133E" w14:textId="77777777" w:rsidR="00C36149" w:rsidRPr="00B230CC" w:rsidRDefault="00C36149" w:rsidP="007C2655"/>
    <w:tbl>
      <w:tblPr>
        <w:tblStyle w:val="Onopgemaaktetabel5"/>
        <w:tblW w:w="0" w:type="auto"/>
        <w:tblLook w:val="04A0" w:firstRow="1" w:lastRow="0" w:firstColumn="1" w:lastColumn="0" w:noHBand="0" w:noVBand="1"/>
      </w:tblPr>
      <w:tblGrid>
        <w:gridCol w:w="2972"/>
        <w:gridCol w:w="1630"/>
        <w:gridCol w:w="1630"/>
        <w:gridCol w:w="1630"/>
        <w:gridCol w:w="1631"/>
      </w:tblGrid>
      <w:tr w:rsidR="00032B2F" w:rsidRPr="00B230CC" w14:paraId="34AD8C3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177B1E8E" w14:textId="77777777" w:rsidR="00032B2F" w:rsidRPr="00B230CC" w:rsidRDefault="00032B2F">
            <w:pPr>
              <w:rPr>
                <w:b/>
                <w:bCs/>
              </w:rPr>
            </w:pPr>
          </w:p>
          <w:p w14:paraId="694FE388" w14:textId="77777777" w:rsidR="00032B2F" w:rsidRPr="00B230CC" w:rsidRDefault="00032B2F">
            <w:pPr>
              <w:rPr>
                <w:b/>
                <w:bCs/>
              </w:rPr>
            </w:pPr>
            <w:r w:rsidRPr="00B230CC">
              <w:rPr>
                <w:b/>
                <w:bCs/>
              </w:rPr>
              <w:t>S = structureel</w:t>
            </w:r>
          </w:p>
          <w:p w14:paraId="38D8D038" w14:textId="77777777" w:rsidR="00032B2F" w:rsidRPr="00B230CC" w:rsidRDefault="00032B2F">
            <w:pPr>
              <w:rPr>
                <w:b/>
                <w:bCs/>
              </w:rPr>
            </w:pPr>
            <w:r w:rsidRPr="00B230CC">
              <w:rPr>
                <w:b/>
                <w:bCs/>
              </w:rPr>
              <w:t>I = incidenteel</w:t>
            </w:r>
          </w:p>
        </w:tc>
        <w:tc>
          <w:tcPr>
            <w:tcW w:w="1630" w:type="dxa"/>
          </w:tcPr>
          <w:p w14:paraId="70B8B8D3" w14:textId="77777777" w:rsidR="00032B2F" w:rsidRDefault="00032B2F">
            <w:pPr>
              <w:cnfStyle w:val="100000000000" w:firstRow="1" w:lastRow="0" w:firstColumn="0" w:lastColumn="0" w:oddVBand="0" w:evenVBand="0" w:oddHBand="0" w:evenHBand="0" w:firstRowFirstColumn="0" w:firstRowLastColumn="0" w:lastRowFirstColumn="0" w:lastRowLastColumn="0"/>
              <w:rPr>
                <w:b/>
                <w:bCs/>
                <w:i w:val="0"/>
                <w:iCs w:val="0"/>
              </w:rPr>
            </w:pPr>
          </w:p>
          <w:p w14:paraId="7997779A" w14:textId="77777777" w:rsidR="00032B2F" w:rsidRDefault="00032B2F">
            <w:pPr>
              <w:cnfStyle w:val="100000000000" w:firstRow="1" w:lastRow="0" w:firstColumn="0" w:lastColumn="0" w:oddVBand="0" w:evenVBand="0" w:oddHBand="0" w:evenHBand="0" w:firstRowFirstColumn="0" w:firstRowLastColumn="0" w:lastRowFirstColumn="0" w:lastRowLastColumn="0"/>
              <w:rPr>
                <w:b/>
                <w:bCs/>
                <w:i w:val="0"/>
                <w:iCs w:val="0"/>
              </w:rPr>
            </w:pPr>
          </w:p>
          <w:p w14:paraId="42D44003" w14:textId="77777777" w:rsidR="00032B2F" w:rsidRPr="00B230CC" w:rsidRDefault="00032B2F">
            <w:pPr>
              <w:cnfStyle w:val="100000000000" w:firstRow="1" w:lastRow="0" w:firstColumn="0" w:lastColumn="0" w:oddVBand="0" w:evenVBand="0" w:oddHBand="0" w:evenHBand="0" w:firstRowFirstColumn="0" w:firstRowLastColumn="0" w:lastRowFirstColumn="0" w:lastRowLastColumn="0"/>
              <w:rPr>
                <w:b/>
                <w:bCs/>
              </w:rPr>
            </w:pPr>
            <w:r w:rsidRPr="00B230CC">
              <w:rPr>
                <w:b/>
                <w:bCs/>
              </w:rPr>
              <w:t>2024</w:t>
            </w:r>
          </w:p>
        </w:tc>
        <w:tc>
          <w:tcPr>
            <w:tcW w:w="1630" w:type="dxa"/>
          </w:tcPr>
          <w:p w14:paraId="63A890AC" w14:textId="77777777" w:rsidR="00032B2F" w:rsidRDefault="00032B2F">
            <w:pPr>
              <w:cnfStyle w:val="100000000000" w:firstRow="1" w:lastRow="0" w:firstColumn="0" w:lastColumn="0" w:oddVBand="0" w:evenVBand="0" w:oddHBand="0" w:evenHBand="0" w:firstRowFirstColumn="0" w:firstRowLastColumn="0" w:lastRowFirstColumn="0" w:lastRowLastColumn="0"/>
              <w:rPr>
                <w:b/>
                <w:bCs/>
                <w:i w:val="0"/>
                <w:iCs w:val="0"/>
              </w:rPr>
            </w:pPr>
          </w:p>
          <w:p w14:paraId="54C311AA" w14:textId="77777777" w:rsidR="00032B2F" w:rsidRDefault="00032B2F">
            <w:pPr>
              <w:cnfStyle w:val="100000000000" w:firstRow="1" w:lastRow="0" w:firstColumn="0" w:lastColumn="0" w:oddVBand="0" w:evenVBand="0" w:oddHBand="0" w:evenHBand="0" w:firstRowFirstColumn="0" w:firstRowLastColumn="0" w:lastRowFirstColumn="0" w:lastRowLastColumn="0"/>
              <w:rPr>
                <w:b/>
                <w:bCs/>
                <w:i w:val="0"/>
                <w:iCs w:val="0"/>
              </w:rPr>
            </w:pPr>
          </w:p>
          <w:p w14:paraId="5A899846" w14:textId="77777777" w:rsidR="00032B2F" w:rsidRPr="00B230CC" w:rsidRDefault="00032B2F">
            <w:pPr>
              <w:cnfStyle w:val="100000000000" w:firstRow="1" w:lastRow="0" w:firstColumn="0" w:lastColumn="0" w:oddVBand="0" w:evenVBand="0" w:oddHBand="0" w:evenHBand="0" w:firstRowFirstColumn="0" w:firstRowLastColumn="0" w:lastRowFirstColumn="0" w:lastRowLastColumn="0"/>
              <w:rPr>
                <w:b/>
                <w:bCs/>
              </w:rPr>
            </w:pPr>
            <w:r w:rsidRPr="00B230CC">
              <w:rPr>
                <w:b/>
                <w:bCs/>
              </w:rPr>
              <w:t>2025</w:t>
            </w:r>
          </w:p>
        </w:tc>
        <w:tc>
          <w:tcPr>
            <w:tcW w:w="1630" w:type="dxa"/>
          </w:tcPr>
          <w:p w14:paraId="6BA39662" w14:textId="77777777" w:rsidR="00032B2F" w:rsidRDefault="00032B2F">
            <w:pPr>
              <w:cnfStyle w:val="100000000000" w:firstRow="1" w:lastRow="0" w:firstColumn="0" w:lastColumn="0" w:oddVBand="0" w:evenVBand="0" w:oddHBand="0" w:evenHBand="0" w:firstRowFirstColumn="0" w:firstRowLastColumn="0" w:lastRowFirstColumn="0" w:lastRowLastColumn="0"/>
              <w:rPr>
                <w:b/>
                <w:bCs/>
                <w:i w:val="0"/>
                <w:iCs w:val="0"/>
              </w:rPr>
            </w:pPr>
          </w:p>
          <w:p w14:paraId="7DCD2F73" w14:textId="77777777" w:rsidR="00032B2F" w:rsidRDefault="00032B2F">
            <w:pPr>
              <w:cnfStyle w:val="100000000000" w:firstRow="1" w:lastRow="0" w:firstColumn="0" w:lastColumn="0" w:oddVBand="0" w:evenVBand="0" w:oddHBand="0" w:evenHBand="0" w:firstRowFirstColumn="0" w:firstRowLastColumn="0" w:lastRowFirstColumn="0" w:lastRowLastColumn="0"/>
              <w:rPr>
                <w:b/>
                <w:bCs/>
                <w:i w:val="0"/>
                <w:iCs w:val="0"/>
              </w:rPr>
            </w:pPr>
          </w:p>
          <w:p w14:paraId="43A246BD" w14:textId="77777777" w:rsidR="00032B2F" w:rsidRPr="00B230CC" w:rsidRDefault="00032B2F">
            <w:pPr>
              <w:cnfStyle w:val="100000000000" w:firstRow="1" w:lastRow="0" w:firstColumn="0" w:lastColumn="0" w:oddVBand="0" w:evenVBand="0" w:oddHBand="0" w:evenHBand="0" w:firstRowFirstColumn="0" w:firstRowLastColumn="0" w:lastRowFirstColumn="0" w:lastRowLastColumn="0"/>
              <w:rPr>
                <w:b/>
                <w:bCs/>
              </w:rPr>
            </w:pPr>
            <w:r w:rsidRPr="00B230CC">
              <w:rPr>
                <w:b/>
                <w:bCs/>
              </w:rPr>
              <w:t>2026</w:t>
            </w:r>
          </w:p>
        </w:tc>
        <w:tc>
          <w:tcPr>
            <w:tcW w:w="1631" w:type="dxa"/>
          </w:tcPr>
          <w:p w14:paraId="43809328" w14:textId="77777777" w:rsidR="00032B2F" w:rsidRDefault="00032B2F">
            <w:pPr>
              <w:cnfStyle w:val="100000000000" w:firstRow="1" w:lastRow="0" w:firstColumn="0" w:lastColumn="0" w:oddVBand="0" w:evenVBand="0" w:oddHBand="0" w:evenHBand="0" w:firstRowFirstColumn="0" w:firstRowLastColumn="0" w:lastRowFirstColumn="0" w:lastRowLastColumn="0"/>
              <w:rPr>
                <w:b/>
                <w:bCs/>
                <w:i w:val="0"/>
                <w:iCs w:val="0"/>
              </w:rPr>
            </w:pPr>
          </w:p>
          <w:p w14:paraId="369A3ED9" w14:textId="77777777" w:rsidR="00032B2F" w:rsidRDefault="00032B2F">
            <w:pPr>
              <w:cnfStyle w:val="100000000000" w:firstRow="1" w:lastRow="0" w:firstColumn="0" w:lastColumn="0" w:oddVBand="0" w:evenVBand="0" w:oddHBand="0" w:evenHBand="0" w:firstRowFirstColumn="0" w:firstRowLastColumn="0" w:lastRowFirstColumn="0" w:lastRowLastColumn="0"/>
              <w:rPr>
                <w:b/>
                <w:bCs/>
                <w:i w:val="0"/>
                <w:iCs w:val="0"/>
              </w:rPr>
            </w:pPr>
          </w:p>
          <w:p w14:paraId="5669D216" w14:textId="77777777" w:rsidR="00032B2F" w:rsidRPr="00B230CC" w:rsidRDefault="00032B2F">
            <w:pPr>
              <w:cnfStyle w:val="100000000000" w:firstRow="1" w:lastRow="0" w:firstColumn="0" w:lastColumn="0" w:oddVBand="0" w:evenVBand="0" w:oddHBand="0" w:evenHBand="0" w:firstRowFirstColumn="0" w:firstRowLastColumn="0" w:lastRowFirstColumn="0" w:lastRowLastColumn="0"/>
              <w:rPr>
                <w:b/>
                <w:bCs/>
              </w:rPr>
            </w:pPr>
            <w:r w:rsidRPr="00B230CC">
              <w:rPr>
                <w:b/>
                <w:bCs/>
              </w:rPr>
              <w:t>2027</w:t>
            </w:r>
          </w:p>
        </w:tc>
      </w:tr>
      <w:tr w:rsidR="00032B2F" w:rsidRPr="00B230CC" w14:paraId="68388C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0E97F0A" w14:textId="15A4DA3F" w:rsidR="00032B2F" w:rsidRPr="00B230CC" w:rsidRDefault="00032B2F" w:rsidP="00032B2F">
            <w:r w:rsidRPr="00B230CC">
              <w:t xml:space="preserve">Directie </w:t>
            </w:r>
            <w:proofErr w:type="spellStart"/>
            <w:r w:rsidRPr="00B230CC">
              <w:t>PreZero</w:t>
            </w:r>
            <w:proofErr w:type="spellEnd"/>
            <w:r w:rsidRPr="00B230CC">
              <w:t xml:space="preserve"> (S)</w:t>
            </w:r>
          </w:p>
        </w:tc>
        <w:tc>
          <w:tcPr>
            <w:tcW w:w="1630" w:type="dxa"/>
          </w:tcPr>
          <w:p w14:paraId="18BB60AD" w14:textId="18E6F108"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pPr>
            <w:r w:rsidRPr="00995539">
              <w:t>-/- €214k</w:t>
            </w:r>
          </w:p>
        </w:tc>
        <w:tc>
          <w:tcPr>
            <w:tcW w:w="1630" w:type="dxa"/>
          </w:tcPr>
          <w:p w14:paraId="67788F9C" w14:textId="5DFEEC14"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pPr>
            <w:r w:rsidRPr="00995539">
              <w:t>-/- €214k</w:t>
            </w:r>
          </w:p>
        </w:tc>
        <w:tc>
          <w:tcPr>
            <w:tcW w:w="1630" w:type="dxa"/>
          </w:tcPr>
          <w:p w14:paraId="172A32F2" w14:textId="17B3AAFD"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pPr>
            <w:r w:rsidRPr="00995539">
              <w:t>-/- €214k</w:t>
            </w:r>
          </w:p>
        </w:tc>
        <w:tc>
          <w:tcPr>
            <w:tcW w:w="1631" w:type="dxa"/>
          </w:tcPr>
          <w:p w14:paraId="48F132D9" w14:textId="62B358B7"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pPr>
            <w:r w:rsidRPr="00995539">
              <w:t>-/- €214k</w:t>
            </w:r>
          </w:p>
        </w:tc>
      </w:tr>
      <w:tr w:rsidR="00032B2F" w:rsidRPr="00B230CC" w14:paraId="464D09A3" w14:textId="77777777">
        <w:tc>
          <w:tcPr>
            <w:cnfStyle w:val="001000000000" w:firstRow="0" w:lastRow="0" w:firstColumn="1" w:lastColumn="0" w:oddVBand="0" w:evenVBand="0" w:oddHBand="0" w:evenHBand="0" w:firstRowFirstColumn="0" w:firstRowLastColumn="0" w:lastRowFirstColumn="0" w:lastRowLastColumn="0"/>
            <w:tcW w:w="2972" w:type="dxa"/>
          </w:tcPr>
          <w:p w14:paraId="5C80F8EA" w14:textId="03448E7E" w:rsidR="00032B2F" w:rsidRPr="00B230CC" w:rsidDel="00724DB2" w:rsidRDefault="00032B2F" w:rsidP="00032B2F">
            <w:r w:rsidRPr="00B230CC">
              <w:t xml:space="preserve">IT, wagenpark beheer en HRM </w:t>
            </w:r>
            <w:proofErr w:type="spellStart"/>
            <w:r w:rsidRPr="00B230CC">
              <w:t>PreZero</w:t>
            </w:r>
            <w:proofErr w:type="spellEnd"/>
            <w:r w:rsidRPr="00B230CC">
              <w:t xml:space="preserve"> (S)</w:t>
            </w:r>
          </w:p>
        </w:tc>
        <w:tc>
          <w:tcPr>
            <w:tcW w:w="1630" w:type="dxa"/>
          </w:tcPr>
          <w:p w14:paraId="5ADA01CC" w14:textId="4434B4FC" w:rsidR="00032B2F" w:rsidRPr="008E7D3E" w:rsidRDefault="00032B2F" w:rsidP="00032B2F">
            <w:pPr>
              <w:cnfStyle w:val="000000000000" w:firstRow="0" w:lastRow="0" w:firstColumn="0" w:lastColumn="0" w:oddVBand="0" w:evenVBand="0" w:oddHBand="0" w:evenHBand="0" w:firstRowFirstColumn="0" w:firstRowLastColumn="0" w:lastRowFirstColumn="0" w:lastRowLastColumn="0"/>
            </w:pPr>
            <w:r w:rsidRPr="00995539">
              <w:t>-/- €46k</w:t>
            </w:r>
          </w:p>
        </w:tc>
        <w:tc>
          <w:tcPr>
            <w:tcW w:w="1630" w:type="dxa"/>
          </w:tcPr>
          <w:p w14:paraId="7883D250" w14:textId="3510122C" w:rsidR="00032B2F" w:rsidRPr="008E7D3E" w:rsidRDefault="00032B2F" w:rsidP="00032B2F">
            <w:pPr>
              <w:cnfStyle w:val="000000000000" w:firstRow="0" w:lastRow="0" w:firstColumn="0" w:lastColumn="0" w:oddVBand="0" w:evenVBand="0" w:oddHBand="0" w:evenHBand="0" w:firstRowFirstColumn="0" w:firstRowLastColumn="0" w:lastRowFirstColumn="0" w:lastRowLastColumn="0"/>
            </w:pPr>
            <w:r w:rsidRPr="00995539">
              <w:t>-/- €46k</w:t>
            </w:r>
          </w:p>
        </w:tc>
        <w:tc>
          <w:tcPr>
            <w:tcW w:w="1630" w:type="dxa"/>
          </w:tcPr>
          <w:p w14:paraId="742833C8" w14:textId="4495E7AB" w:rsidR="00032B2F" w:rsidRPr="008E7D3E" w:rsidRDefault="00032B2F" w:rsidP="00032B2F">
            <w:pPr>
              <w:cnfStyle w:val="000000000000" w:firstRow="0" w:lastRow="0" w:firstColumn="0" w:lastColumn="0" w:oddVBand="0" w:evenVBand="0" w:oddHBand="0" w:evenHBand="0" w:firstRowFirstColumn="0" w:firstRowLastColumn="0" w:lastRowFirstColumn="0" w:lastRowLastColumn="0"/>
            </w:pPr>
            <w:r w:rsidRPr="00995539">
              <w:t>-/- €107k</w:t>
            </w:r>
          </w:p>
        </w:tc>
        <w:tc>
          <w:tcPr>
            <w:tcW w:w="1631" w:type="dxa"/>
          </w:tcPr>
          <w:p w14:paraId="45576F13" w14:textId="45E5621D" w:rsidR="00032B2F" w:rsidRPr="008E7D3E" w:rsidRDefault="00032B2F" w:rsidP="00032B2F">
            <w:pPr>
              <w:cnfStyle w:val="000000000000" w:firstRow="0" w:lastRow="0" w:firstColumn="0" w:lastColumn="0" w:oddVBand="0" w:evenVBand="0" w:oddHBand="0" w:evenHBand="0" w:firstRowFirstColumn="0" w:firstRowLastColumn="0" w:lastRowFirstColumn="0" w:lastRowLastColumn="0"/>
            </w:pPr>
            <w:r w:rsidRPr="00995539">
              <w:t>-/- €107k</w:t>
            </w:r>
          </w:p>
        </w:tc>
      </w:tr>
      <w:tr w:rsidR="00032B2F" w:rsidRPr="00B230CC" w14:paraId="01EFFF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47794F9" w14:textId="2BF67CB4" w:rsidR="00032B2F" w:rsidRPr="00B230CC" w:rsidRDefault="00032B2F" w:rsidP="00032B2F">
            <w:r>
              <w:lastRenderedPageBreak/>
              <w:t>Bedrijfsadministratie (I)</w:t>
            </w:r>
          </w:p>
        </w:tc>
        <w:tc>
          <w:tcPr>
            <w:tcW w:w="1630" w:type="dxa"/>
          </w:tcPr>
          <w:p w14:paraId="4A9AD75E" w14:textId="5EE5264D"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pPr>
            <w:r w:rsidRPr="00995539">
              <w:t>1,5 fte á €134k</w:t>
            </w:r>
          </w:p>
        </w:tc>
        <w:tc>
          <w:tcPr>
            <w:tcW w:w="1630" w:type="dxa"/>
          </w:tcPr>
          <w:p w14:paraId="314512DB" w14:textId="1C95B483"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pPr>
            <w:r w:rsidRPr="00995539">
              <w:t>1,5 fte á €134k</w:t>
            </w:r>
          </w:p>
        </w:tc>
        <w:tc>
          <w:tcPr>
            <w:tcW w:w="1630" w:type="dxa"/>
          </w:tcPr>
          <w:p w14:paraId="41F13001" w14:textId="363AB6D2"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pPr>
          </w:p>
        </w:tc>
        <w:tc>
          <w:tcPr>
            <w:tcW w:w="1631" w:type="dxa"/>
          </w:tcPr>
          <w:p w14:paraId="5CCB6509" w14:textId="058456BB"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pPr>
          </w:p>
        </w:tc>
      </w:tr>
      <w:tr w:rsidR="00032B2F" w:rsidRPr="00B230CC" w14:paraId="70A4F660" w14:textId="77777777">
        <w:tc>
          <w:tcPr>
            <w:cnfStyle w:val="001000000000" w:firstRow="0" w:lastRow="0" w:firstColumn="1" w:lastColumn="0" w:oddVBand="0" w:evenVBand="0" w:oddHBand="0" w:evenHBand="0" w:firstRowFirstColumn="0" w:firstRowLastColumn="0" w:lastRowFirstColumn="0" w:lastRowLastColumn="0"/>
            <w:tcW w:w="2972" w:type="dxa"/>
          </w:tcPr>
          <w:p w14:paraId="6F3667FE" w14:textId="0281FF83" w:rsidR="00032B2F" w:rsidRPr="00B230CC" w:rsidRDefault="00032B2F" w:rsidP="00032B2F">
            <w:r w:rsidRPr="00B230CC">
              <w:t xml:space="preserve">IT </w:t>
            </w:r>
            <w:r>
              <w:t>applicatiebeheerder</w:t>
            </w:r>
            <w:r w:rsidRPr="00B230CC">
              <w:t xml:space="preserve"> (S)</w:t>
            </w:r>
          </w:p>
        </w:tc>
        <w:tc>
          <w:tcPr>
            <w:tcW w:w="1630" w:type="dxa"/>
          </w:tcPr>
          <w:p w14:paraId="15405E69" w14:textId="5033EE8D" w:rsidR="00032B2F" w:rsidRPr="00995539" w:rsidRDefault="00032B2F" w:rsidP="00032B2F">
            <w:pPr>
              <w:cnfStyle w:val="000000000000" w:firstRow="0" w:lastRow="0" w:firstColumn="0" w:lastColumn="0" w:oddVBand="0" w:evenVBand="0" w:oddHBand="0" w:evenHBand="0" w:firstRowFirstColumn="0" w:firstRowLastColumn="0" w:lastRowFirstColumn="0" w:lastRowLastColumn="0"/>
            </w:pPr>
            <w:r w:rsidRPr="00995539">
              <w:t>0,8 fte á €54k</w:t>
            </w:r>
          </w:p>
        </w:tc>
        <w:tc>
          <w:tcPr>
            <w:tcW w:w="1630" w:type="dxa"/>
          </w:tcPr>
          <w:p w14:paraId="6172922C" w14:textId="73536646" w:rsidR="00032B2F" w:rsidRPr="008E7D3E" w:rsidRDefault="00032B2F" w:rsidP="00032B2F">
            <w:pPr>
              <w:cnfStyle w:val="000000000000" w:firstRow="0" w:lastRow="0" w:firstColumn="0" w:lastColumn="0" w:oddVBand="0" w:evenVBand="0" w:oddHBand="0" w:evenHBand="0" w:firstRowFirstColumn="0" w:firstRowLastColumn="0" w:lastRowFirstColumn="0" w:lastRowLastColumn="0"/>
            </w:pPr>
            <w:r w:rsidRPr="00995539">
              <w:t>1 fte á €65k</w:t>
            </w:r>
          </w:p>
        </w:tc>
        <w:tc>
          <w:tcPr>
            <w:tcW w:w="1630" w:type="dxa"/>
          </w:tcPr>
          <w:p w14:paraId="035E8C63" w14:textId="23980A8E" w:rsidR="00032B2F" w:rsidRPr="00995539" w:rsidRDefault="00032B2F" w:rsidP="00032B2F">
            <w:pPr>
              <w:cnfStyle w:val="000000000000" w:firstRow="0" w:lastRow="0" w:firstColumn="0" w:lastColumn="0" w:oddVBand="0" w:evenVBand="0" w:oddHBand="0" w:evenHBand="0" w:firstRowFirstColumn="0" w:firstRowLastColumn="0" w:lastRowFirstColumn="0" w:lastRowLastColumn="0"/>
            </w:pPr>
            <w:r w:rsidRPr="00995539">
              <w:t>1 fte á €65k</w:t>
            </w:r>
          </w:p>
        </w:tc>
        <w:tc>
          <w:tcPr>
            <w:tcW w:w="1631" w:type="dxa"/>
          </w:tcPr>
          <w:p w14:paraId="5D3C62BE" w14:textId="0E2C54C7" w:rsidR="00032B2F" w:rsidRPr="00995539" w:rsidRDefault="00032B2F" w:rsidP="00032B2F">
            <w:pPr>
              <w:cnfStyle w:val="000000000000" w:firstRow="0" w:lastRow="0" w:firstColumn="0" w:lastColumn="0" w:oddVBand="0" w:evenVBand="0" w:oddHBand="0" w:evenHBand="0" w:firstRowFirstColumn="0" w:firstRowLastColumn="0" w:lastRowFirstColumn="0" w:lastRowLastColumn="0"/>
            </w:pPr>
            <w:r w:rsidRPr="00995539">
              <w:t>1 fte á €65k</w:t>
            </w:r>
          </w:p>
        </w:tc>
      </w:tr>
      <w:tr w:rsidR="00032B2F" w:rsidRPr="00B230CC" w14:paraId="6D1EE4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38CBB89" w14:textId="661A3C25" w:rsidR="00032B2F" w:rsidRPr="00B230CC" w:rsidDel="00724DB2" w:rsidRDefault="00032B2F" w:rsidP="00032B2F">
            <w:pPr>
              <w:rPr>
                <w:b/>
                <w:bCs/>
              </w:rPr>
            </w:pPr>
            <w:r w:rsidRPr="00B230CC">
              <w:t>Asset manager (S)</w:t>
            </w:r>
          </w:p>
        </w:tc>
        <w:tc>
          <w:tcPr>
            <w:tcW w:w="1630" w:type="dxa"/>
          </w:tcPr>
          <w:p w14:paraId="49033795" w14:textId="7BBFE543"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rPr>
                <w:b/>
                <w:bCs/>
              </w:rPr>
            </w:pPr>
            <w:r w:rsidRPr="00995539">
              <w:t>0,8 fte á €86k</w:t>
            </w:r>
          </w:p>
        </w:tc>
        <w:tc>
          <w:tcPr>
            <w:tcW w:w="1630" w:type="dxa"/>
          </w:tcPr>
          <w:p w14:paraId="1B782D8B" w14:textId="0B8A99C5"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rPr>
                <w:b/>
                <w:bCs/>
              </w:rPr>
            </w:pPr>
            <w:r w:rsidRPr="00995539">
              <w:t>1 fte á €103k</w:t>
            </w:r>
          </w:p>
        </w:tc>
        <w:tc>
          <w:tcPr>
            <w:tcW w:w="1630" w:type="dxa"/>
          </w:tcPr>
          <w:p w14:paraId="6C77DBE0" w14:textId="49DE53EF"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rPr>
                <w:b/>
                <w:bCs/>
              </w:rPr>
            </w:pPr>
            <w:r w:rsidRPr="00995539">
              <w:t>1 fte á €103k</w:t>
            </w:r>
          </w:p>
        </w:tc>
        <w:tc>
          <w:tcPr>
            <w:tcW w:w="1631" w:type="dxa"/>
          </w:tcPr>
          <w:p w14:paraId="4D3B0AEC" w14:textId="42AA322A"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rPr>
                <w:b/>
                <w:bCs/>
              </w:rPr>
            </w:pPr>
            <w:r w:rsidRPr="00995539">
              <w:t>1 fte á €103k</w:t>
            </w:r>
          </w:p>
        </w:tc>
      </w:tr>
      <w:tr w:rsidR="00032B2F" w:rsidRPr="00B230CC" w14:paraId="5CD0FE9D" w14:textId="77777777">
        <w:tc>
          <w:tcPr>
            <w:cnfStyle w:val="001000000000" w:firstRow="0" w:lastRow="0" w:firstColumn="1" w:lastColumn="0" w:oddVBand="0" w:evenVBand="0" w:oddHBand="0" w:evenHBand="0" w:firstRowFirstColumn="0" w:firstRowLastColumn="0" w:lastRowFirstColumn="0" w:lastRowLastColumn="0"/>
            <w:tcW w:w="2972" w:type="dxa"/>
          </w:tcPr>
          <w:p w14:paraId="6D44DBF6" w14:textId="16535D30" w:rsidR="00032B2F" w:rsidRPr="00B230CC" w:rsidRDefault="00032B2F" w:rsidP="00032B2F">
            <w:pPr>
              <w:rPr>
                <w:b/>
                <w:bCs/>
              </w:rPr>
            </w:pPr>
            <w:r w:rsidRPr="00B230CC">
              <w:t>Inkoper (S)</w:t>
            </w:r>
          </w:p>
        </w:tc>
        <w:tc>
          <w:tcPr>
            <w:tcW w:w="1630" w:type="dxa"/>
          </w:tcPr>
          <w:p w14:paraId="05B75040" w14:textId="172AAB72" w:rsidR="00032B2F" w:rsidRPr="00995539" w:rsidRDefault="00032B2F" w:rsidP="00032B2F">
            <w:pPr>
              <w:cnfStyle w:val="000000000000" w:firstRow="0" w:lastRow="0" w:firstColumn="0" w:lastColumn="0" w:oddVBand="0" w:evenVBand="0" w:oddHBand="0" w:evenHBand="0" w:firstRowFirstColumn="0" w:firstRowLastColumn="0" w:lastRowFirstColumn="0" w:lastRowLastColumn="0"/>
              <w:rPr>
                <w:b/>
                <w:bCs/>
              </w:rPr>
            </w:pPr>
            <w:r w:rsidRPr="00995539">
              <w:t>1 fte á €108k</w:t>
            </w:r>
          </w:p>
        </w:tc>
        <w:tc>
          <w:tcPr>
            <w:tcW w:w="1630" w:type="dxa"/>
          </w:tcPr>
          <w:p w14:paraId="648E5FAB" w14:textId="5AFFDFF2" w:rsidR="00032B2F" w:rsidRPr="00995539" w:rsidRDefault="00032B2F" w:rsidP="00032B2F">
            <w:pPr>
              <w:cnfStyle w:val="000000000000" w:firstRow="0" w:lastRow="0" w:firstColumn="0" w:lastColumn="0" w:oddVBand="0" w:evenVBand="0" w:oddHBand="0" w:evenHBand="0" w:firstRowFirstColumn="0" w:firstRowLastColumn="0" w:lastRowFirstColumn="0" w:lastRowLastColumn="0"/>
              <w:rPr>
                <w:b/>
                <w:bCs/>
              </w:rPr>
            </w:pPr>
            <w:r w:rsidRPr="00995539">
              <w:t>1 fte á €108k</w:t>
            </w:r>
          </w:p>
        </w:tc>
        <w:tc>
          <w:tcPr>
            <w:tcW w:w="1630" w:type="dxa"/>
          </w:tcPr>
          <w:p w14:paraId="44F91AB5" w14:textId="253F3536" w:rsidR="00032B2F" w:rsidRPr="00995539" w:rsidRDefault="00032B2F" w:rsidP="00032B2F">
            <w:pPr>
              <w:cnfStyle w:val="000000000000" w:firstRow="0" w:lastRow="0" w:firstColumn="0" w:lastColumn="0" w:oddVBand="0" w:evenVBand="0" w:oddHBand="0" w:evenHBand="0" w:firstRowFirstColumn="0" w:firstRowLastColumn="0" w:lastRowFirstColumn="0" w:lastRowLastColumn="0"/>
              <w:rPr>
                <w:b/>
                <w:bCs/>
              </w:rPr>
            </w:pPr>
            <w:r w:rsidRPr="00995539">
              <w:t>1 fte á €108k</w:t>
            </w:r>
          </w:p>
        </w:tc>
        <w:tc>
          <w:tcPr>
            <w:tcW w:w="1631" w:type="dxa"/>
          </w:tcPr>
          <w:p w14:paraId="238267B3" w14:textId="04E91A7C" w:rsidR="00032B2F" w:rsidRPr="00995539" w:rsidRDefault="00032B2F" w:rsidP="00032B2F">
            <w:pPr>
              <w:cnfStyle w:val="000000000000" w:firstRow="0" w:lastRow="0" w:firstColumn="0" w:lastColumn="0" w:oddVBand="0" w:evenVBand="0" w:oddHBand="0" w:evenHBand="0" w:firstRowFirstColumn="0" w:firstRowLastColumn="0" w:lastRowFirstColumn="0" w:lastRowLastColumn="0"/>
              <w:rPr>
                <w:b/>
                <w:bCs/>
              </w:rPr>
            </w:pPr>
            <w:r w:rsidRPr="00995539">
              <w:t>1 fte á €108k</w:t>
            </w:r>
          </w:p>
        </w:tc>
      </w:tr>
      <w:tr w:rsidR="00032B2F" w:rsidRPr="00B230CC" w14:paraId="67A7C8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8C4BCE7" w14:textId="7DA9AD8E" w:rsidR="00032B2F" w:rsidRPr="00B230CC" w:rsidRDefault="00032B2F" w:rsidP="00032B2F">
            <w:pPr>
              <w:rPr>
                <w:b/>
                <w:bCs/>
              </w:rPr>
            </w:pPr>
            <w:r w:rsidRPr="00B230CC">
              <w:t>HR manager (S)</w:t>
            </w:r>
          </w:p>
        </w:tc>
        <w:tc>
          <w:tcPr>
            <w:tcW w:w="1630" w:type="dxa"/>
          </w:tcPr>
          <w:p w14:paraId="0E8FCB07" w14:textId="71742EB9"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rPr>
                <w:b/>
                <w:bCs/>
              </w:rPr>
            </w:pPr>
            <w:r w:rsidRPr="00995539">
              <w:t>1 fte á €120k</w:t>
            </w:r>
          </w:p>
        </w:tc>
        <w:tc>
          <w:tcPr>
            <w:tcW w:w="1630" w:type="dxa"/>
          </w:tcPr>
          <w:p w14:paraId="3D6C8E9B" w14:textId="11315F14"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rPr>
                <w:b/>
                <w:bCs/>
              </w:rPr>
            </w:pPr>
            <w:r w:rsidRPr="008E7D3E">
              <w:t>1 fte á €120k</w:t>
            </w:r>
          </w:p>
        </w:tc>
        <w:tc>
          <w:tcPr>
            <w:tcW w:w="1630" w:type="dxa"/>
          </w:tcPr>
          <w:p w14:paraId="08A79998" w14:textId="2E193D16"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rPr>
                <w:b/>
                <w:bCs/>
              </w:rPr>
            </w:pPr>
            <w:r w:rsidRPr="00995539">
              <w:t>1 fte á €120k</w:t>
            </w:r>
          </w:p>
        </w:tc>
        <w:tc>
          <w:tcPr>
            <w:tcW w:w="1631" w:type="dxa"/>
          </w:tcPr>
          <w:p w14:paraId="20BC020F" w14:textId="19493F06"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rPr>
                <w:b/>
                <w:bCs/>
              </w:rPr>
            </w:pPr>
            <w:r w:rsidRPr="00995539">
              <w:t>1 fte á €120k</w:t>
            </w:r>
          </w:p>
        </w:tc>
      </w:tr>
      <w:tr w:rsidR="00032B2F" w:rsidRPr="00B230CC" w14:paraId="10107501" w14:textId="77777777">
        <w:tc>
          <w:tcPr>
            <w:cnfStyle w:val="001000000000" w:firstRow="0" w:lastRow="0" w:firstColumn="1" w:lastColumn="0" w:oddVBand="0" w:evenVBand="0" w:oddHBand="0" w:evenHBand="0" w:firstRowFirstColumn="0" w:firstRowLastColumn="0" w:lastRowFirstColumn="0" w:lastRowLastColumn="0"/>
            <w:tcW w:w="2972" w:type="dxa"/>
          </w:tcPr>
          <w:p w14:paraId="2AD20188" w14:textId="2A038E57" w:rsidR="00032B2F" w:rsidRPr="00B230CC" w:rsidRDefault="00032B2F" w:rsidP="00032B2F">
            <w:pPr>
              <w:rPr>
                <w:b/>
                <w:bCs/>
              </w:rPr>
            </w:pPr>
            <w:r w:rsidRPr="00B230CC">
              <w:t>Salarisadministrateur (S)</w:t>
            </w:r>
          </w:p>
        </w:tc>
        <w:tc>
          <w:tcPr>
            <w:tcW w:w="1630" w:type="dxa"/>
          </w:tcPr>
          <w:p w14:paraId="5591952C" w14:textId="65786C2E" w:rsidR="00032B2F" w:rsidRPr="00995539" w:rsidRDefault="00032B2F" w:rsidP="00032B2F">
            <w:pPr>
              <w:cnfStyle w:val="000000000000" w:firstRow="0" w:lastRow="0" w:firstColumn="0" w:lastColumn="0" w:oddVBand="0" w:evenVBand="0" w:oddHBand="0" w:evenHBand="0" w:firstRowFirstColumn="0" w:firstRowLastColumn="0" w:lastRowFirstColumn="0" w:lastRowLastColumn="0"/>
              <w:rPr>
                <w:b/>
                <w:bCs/>
              </w:rPr>
            </w:pPr>
            <w:r w:rsidRPr="00995539">
              <w:t>0,5 fte á €29k</w:t>
            </w:r>
          </w:p>
        </w:tc>
        <w:tc>
          <w:tcPr>
            <w:tcW w:w="1630" w:type="dxa"/>
          </w:tcPr>
          <w:p w14:paraId="4D149FDC" w14:textId="57DB12FA" w:rsidR="00032B2F" w:rsidRPr="00995539" w:rsidRDefault="00032B2F" w:rsidP="00032B2F">
            <w:pPr>
              <w:cnfStyle w:val="000000000000" w:firstRow="0" w:lastRow="0" w:firstColumn="0" w:lastColumn="0" w:oddVBand="0" w:evenVBand="0" w:oddHBand="0" w:evenHBand="0" w:firstRowFirstColumn="0" w:firstRowLastColumn="0" w:lastRowFirstColumn="0" w:lastRowLastColumn="0"/>
              <w:rPr>
                <w:b/>
                <w:bCs/>
              </w:rPr>
            </w:pPr>
            <w:r w:rsidRPr="008E7D3E">
              <w:t>0,5 fte á €29k</w:t>
            </w:r>
          </w:p>
        </w:tc>
        <w:tc>
          <w:tcPr>
            <w:tcW w:w="1630" w:type="dxa"/>
          </w:tcPr>
          <w:p w14:paraId="2B45A3D3" w14:textId="0A73DABD" w:rsidR="00032B2F" w:rsidRPr="00995539" w:rsidRDefault="00032B2F" w:rsidP="00032B2F">
            <w:pPr>
              <w:cnfStyle w:val="000000000000" w:firstRow="0" w:lastRow="0" w:firstColumn="0" w:lastColumn="0" w:oddVBand="0" w:evenVBand="0" w:oddHBand="0" w:evenHBand="0" w:firstRowFirstColumn="0" w:firstRowLastColumn="0" w:lastRowFirstColumn="0" w:lastRowLastColumn="0"/>
              <w:rPr>
                <w:b/>
                <w:bCs/>
              </w:rPr>
            </w:pPr>
            <w:r w:rsidRPr="00995539">
              <w:t>0,5 fte á €29k</w:t>
            </w:r>
          </w:p>
        </w:tc>
        <w:tc>
          <w:tcPr>
            <w:tcW w:w="1631" w:type="dxa"/>
          </w:tcPr>
          <w:p w14:paraId="29AA9485" w14:textId="199B36F1" w:rsidR="00032B2F" w:rsidRPr="00995539" w:rsidRDefault="00032B2F" w:rsidP="00032B2F">
            <w:pPr>
              <w:cnfStyle w:val="000000000000" w:firstRow="0" w:lastRow="0" w:firstColumn="0" w:lastColumn="0" w:oddVBand="0" w:evenVBand="0" w:oddHBand="0" w:evenHBand="0" w:firstRowFirstColumn="0" w:firstRowLastColumn="0" w:lastRowFirstColumn="0" w:lastRowLastColumn="0"/>
              <w:rPr>
                <w:b/>
                <w:bCs/>
              </w:rPr>
            </w:pPr>
            <w:r w:rsidRPr="00995539">
              <w:t>0,5 fte á €29k</w:t>
            </w:r>
          </w:p>
        </w:tc>
      </w:tr>
      <w:tr w:rsidR="00032B2F" w:rsidRPr="00B230CC" w14:paraId="501308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265742A" w14:textId="72976A74" w:rsidR="00032B2F" w:rsidRPr="00B230CC" w:rsidRDefault="00032B2F" w:rsidP="00032B2F">
            <w:pPr>
              <w:rPr>
                <w:b/>
                <w:bCs/>
              </w:rPr>
            </w:pPr>
            <w:r w:rsidRPr="00B230CC">
              <w:t>Secretaris-directeur (S)</w:t>
            </w:r>
          </w:p>
        </w:tc>
        <w:tc>
          <w:tcPr>
            <w:tcW w:w="1630" w:type="dxa"/>
          </w:tcPr>
          <w:p w14:paraId="69265010" w14:textId="77777777"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rPr>
                <w:b/>
                <w:bCs/>
              </w:rPr>
            </w:pPr>
          </w:p>
        </w:tc>
        <w:tc>
          <w:tcPr>
            <w:tcW w:w="1630" w:type="dxa"/>
          </w:tcPr>
          <w:p w14:paraId="7DDA69B9" w14:textId="35DBD91B"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rPr>
                <w:b/>
                <w:bCs/>
              </w:rPr>
            </w:pPr>
            <w:r w:rsidRPr="00995539">
              <w:t>0,33 fte á €57k</w:t>
            </w:r>
          </w:p>
        </w:tc>
        <w:tc>
          <w:tcPr>
            <w:tcW w:w="1630" w:type="dxa"/>
          </w:tcPr>
          <w:p w14:paraId="3F16DE56" w14:textId="4E24A91D"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rPr>
                <w:b/>
                <w:bCs/>
              </w:rPr>
            </w:pPr>
            <w:r w:rsidRPr="00995539">
              <w:t>1 fte á €171k</w:t>
            </w:r>
          </w:p>
        </w:tc>
        <w:tc>
          <w:tcPr>
            <w:tcW w:w="1631" w:type="dxa"/>
          </w:tcPr>
          <w:p w14:paraId="6B5C5418" w14:textId="6F78A23C"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rPr>
                <w:b/>
                <w:bCs/>
              </w:rPr>
            </w:pPr>
            <w:r w:rsidRPr="00995539">
              <w:t>1 fte á €171k</w:t>
            </w:r>
          </w:p>
        </w:tc>
      </w:tr>
      <w:tr w:rsidR="00032B2F" w:rsidRPr="00B230CC" w14:paraId="7F253651" w14:textId="77777777">
        <w:tc>
          <w:tcPr>
            <w:cnfStyle w:val="001000000000" w:firstRow="0" w:lastRow="0" w:firstColumn="1" w:lastColumn="0" w:oddVBand="0" w:evenVBand="0" w:oddHBand="0" w:evenHBand="0" w:firstRowFirstColumn="0" w:firstRowLastColumn="0" w:lastRowFirstColumn="0" w:lastRowLastColumn="0"/>
            <w:tcW w:w="2972" w:type="dxa"/>
          </w:tcPr>
          <w:p w14:paraId="052D1F62" w14:textId="01F4DCCC" w:rsidR="00032B2F" w:rsidRPr="00B230CC" w:rsidRDefault="00032B2F" w:rsidP="00032B2F">
            <w:pPr>
              <w:rPr>
                <w:b/>
                <w:bCs/>
              </w:rPr>
            </w:pPr>
            <w:r w:rsidRPr="00B230CC">
              <w:t>Hoofd bedrijfsvoering (S)</w:t>
            </w:r>
          </w:p>
        </w:tc>
        <w:tc>
          <w:tcPr>
            <w:tcW w:w="1630" w:type="dxa"/>
          </w:tcPr>
          <w:p w14:paraId="2F19AA33" w14:textId="77777777" w:rsidR="00032B2F" w:rsidRPr="00995539" w:rsidRDefault="00032B2F" w:rsidP="00032B2F">
            <w:pPr>
              <w:cnfStyle w:val="000000000000" w:firstRow="0" w:lastRow="0" w:firstColumn="0" w:lastColumn="0" w:oddVBand="0" w:evenVBand="0" w:oddHBand="0" w:evenHBand="0" w:firstRowFirstColumn="0" w:firstRowLastColumn="0" w:lastRowFirstColumn="0" w:lastRowLastColumn="0"/>
              <w:rPr>
                <w:b/>
                <w:bCs/>
              </w:rPr>
            </w:pPr>
          </w:p>
        </w:tc>
        <w:tc>
          <w:tcPr>
            <w:tcW w:w="1630" w:type="dxa"/>
          </w:tcPr>
          <w:p w14:paraId="06A337D4" w14:textId="77777777" w:rsidR="00032B2F" w:rsidRPr="00995539" w:rsidRDefault="00032B2F" w:rsidP="00032B2F">
            <w:pPr>
              <w:cnfStyle w:val="000000000000" w:firstRow="0" w:lastRow="0" w:firstColumn="0" w:lastColumn="0" w:oddVBand="0" w:evenVBand="0" w:oddHBand="0" w:evenHBand="0" w:firstRowFirstColumn="0" w:firstRowLastColumn="0" w:lastRowFirstColumn="0" w:lastRowLastColumn="0"/>
              <w:rPr>
                <w:b/>
                <w:bCs/>
              </w:rPr>
            </w:pPr>
          </w:p>
        </w:tc>
        <w:tc>
          <w:tcPr>
            <w:tcW w:w="1630" w:type="dxa"/>
          </w:tcPr>
          <w:p w14:paraId="3EA17690" w14:textId="29C74179" w:rsidR="00032B2F" w:rsidRPr="00995539" w:rsidRDefault="00032B2F" w:rsidP="00032B2F">
            <w:pPr>
              <w:cnfStyle w:val="000000000000" w:firstRow="0" w:lastRow="0" w:firstColumn="0" w:lastColumn="0" w:oddVBand="0" w:evenVBand="0" w:oddHBand="0" w:evenHBand="0" w:firstRowFirstColumn="0" w:firstRowLastColumn="0" w:lastRowFirstColumn="0" w:lastRowLastColumn="0"/>
              <w:rPr>
                <w:b/>
                <w:bCs/>
              </w:rPr>
            </w:pPr>
            <w:r w:rsidRPr="00995539">
              <w:t>1 fte á €120k</w:t>
            </w:r>
          </w:p>
        </w:tc>
        <w:tc>
          <w:tcPr>
            <w:tcW w:w="1631" w:type="dxa"/>
          </w:tcPr>
          <w:p w14:paraId="534E5524" w14:textId="5C277DBF" w:rsidR="00032B2F" w:rsidRPr="00995539" w:rsidRDefault="00032B2F" w:rsidP="00032B2F">
            <w:pPr>
              <w:cnfStyle w:val="000000000000" w:firstRow="0" w:lastRow="0" w:firstColumn="0" w:lastColumn="0" w:oddVBand="0" w:evenVBand="0" w:oddHBand="0" w:evenHBand="0" w:firstRowFirstColumn="0" w:firstRowLastColumn="0" w:lastRowFirstColumn="0" w:lastRowLastColumn="0"/>
              <w:rPr>
                <w:b/>
                <w:bCs/>
              </w:rPr>
            </w:pPr>
            <w:r w:rsidRPr="00995539">
              <w:t>1 fte á €120k</w:t>
            </w:r>
          </w:p>
        </w:tc>
      </w:tr>
      <w:tr w:rsidR="00032B2F" w:rsidRPr="00B230CC" w14:paraId="126002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06CC82F" w14:textId="72100178" w:rsidR="00032B2F" w:rsidRPr="00B230CC" w:rsidRDefault="00032B2F" w:rsidP="00032B2F">
            <w:pPr>
              <w:rPr>
                <w:b/>
                <w:bCs/>
              </w:rPr>
            </w:pPr>
            <w:r w:rsidRPr="00B230CC">
              <w:rPr>
                <w:b/>
                <w:bCs/>
              </w:rPr>
              <w:t>Totaal ontvlechtingskosten</w:t>
            </w:r>
          </w:p>
        </w:tc>
        <w:tc>
          <w:tcPr>
            <w:tcW w:w="1630" w:type="dxa"/>
          </w:tcPr>
          <w:p w14:paraId="1848AB0A" w14:textId="6B1546D0"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rPr>
                <w:b/>
                <w:bCs/>
              </w:rPr>
            </w:pPr>
            <w:r w:rsidRPr="00995539">
              <w:rPr>
                <w:b/>
                <w:bCs/>
              </w:rPr>
              <w:t>€270k</w:t>
            </w:r>
          </w:p>
        </w:tc>
        <w:tc>
          <w:tcPr>
            <w:tcW w:w="1630" w:type="dxa"/>
          </w:tcPr>
          <w:p w14:paraId="36D64AC4" w14:textId="2A4A7AE5"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rPr>
                <w:b/>
                <w:bCs/>
              </w:rPr>
            </w:pPr>
            <w:r w:rsidRPr="00995539">
              <w:rPr>
                <w:b/>
                <w:bCs/>
              </w:rPr>
              <w:t>€355k</w:t>
            </w:r>
          </w:p>
        </w:tc>
        <w:tc>
          <w:tcPr>
            <w:tcW w:w="1630" w:type="dxa"/>
          </w:tcPr>
          <w:p w14:paraId="55FF1A84" w14:textId="06597B3C"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rPr>
                <w:b/>
                <w:bCs/>
              </w:rPr>
            </w:pPr>
            <w:r w:rsidRPr="00995539">
              <w:rPr>
                <w:b/>
                <w:bCs/>
              </w:rPr>
              <w:t>€394k</w:t>
            </w:r>
          </w:p>
        </w:tc>
        <w:tc>
          <w:tcPr>
            <w:tcW w:w="1631" w:type="dxa"/>
          </w:tcPr>
          <w:p w14:paraId="36A92793" w14:textId="31D970AF" w:rsidR="00032B2F" w:rsidRPr="00995539" w:rsidRDefault="00032B2F" w:rsidP="00032B2F">
            <w:pPr>
              <w:cnfStyle w:val="000000100000" w:firstRow="0" w:lastRow="0" w:firstColumn="0" w:lastColumn="0" w:oddVBand="0" w:evenVBand="0" w:oddHBand="1" w:evenHBand="0" w:firstRowFirstColumn="0" w:firstRowLastColumn="0" w:lastRowFirstColumn="0" w:lastRowLastColumn="0"/>
              <w:rPr>
                <w:b/>
                <w:bCs/>
              </w:rPr>
            </w:pPr>
            <w:r w:rsidRPr="00995539">
              <w:rPr>
                <w:b/>
                <w:bCs/>
              </w:rPr>
              <w:t>€394k</w:t>
            </w:r>
          </w:p>
        </w:tc>
      </w:tr>
    </w:tbl>
    <w:p w14:paraId="4595ECB5" w14:textId="56AA2E73" w:rsidR="00032B2F" w:rsidRDefault="00032B2F">
      <w:pPr>
        <w:spacing w:after="160" w:line="259" w:lineRule="auto"/>
      </w:pPr>
      <w:r w:rsidRPr="00B230CC">
        <w:t xml:space="preserve">Tabel </w:t>
      </w:r>
      <w:r w:rsidR="00DB7C48">
        <w:t>5</w:t>
      </w:r>
      <w:r w:rsidRPr="00B230CC">
        <w:t>: delta indirect personele formatie kosten t.o.v. begroting 2024</w:t>
      </w:r>
    </w:p>
    <w:p w14:paraId="79302334" w14:textId="6DD29D6C" w:rsidR="007E242E" w:rsidRDefault="007E242E" w:rsidP="007C2655">
      <w:r w:rsidRPr="00B230CC">
        <w:t>Naast formatie, is Blink voornemens om externe inhuur en een externe partij aan te trekken, waaronder een kwartiermaker</w:t>
      </w:r>
      <w:r w:rsidR="003034E9" w:rsidRPr="00B230CC">
        <w:t xml:space="preserve"> en een </w:t>
      </w:r>
      <w:r w:rsidRPr="00B230CC">
        <w:t xml:space="preserve">inkoper. </w:t>
      </w:r>
      <w:r w:rsidR="003034E9" w:rsidRPr="00B230CC">
        <w:t>Blink wil de HR administratie</w:t>
      </w:r>
      <w:r w:rsidR="00FE58CD" w:rsidRPr="00B230CC">
        <w:t xml:space="preserve">, </w:t>
      </w:r>
      <w:r w:rsidR="003034E9" w:rsidRPr="00B230CC">
        <w:t>personeelsdossier en de salaris</w:t>
      </w:r>
      <w:r w:rsidR="006D75F6" w:rsidRPr="00B230CC">
        <w:t>verwerking</w:t>
      </w:r>
      <w:r w:rsidR="00FE58CD" w:rsidRPr="00B230CC">
        <w:t xml:space="preserve"> aanbesteden</w:t>
      </w:r>
      <w:r w:rsidR="003034E9" w:rsidRPr="00B230CC">
        <w:t xml:space="preserve">. </w:t>
      </w:r>
      <w:r w:rsidRPr="00B230CC">
        <w:t xml:space="preserve">Zodra </w:t>
      </w:r>
      <w:r w:rsidR="006D75F6" w:rsidRPr="00B230CC">
        <w:t>het</w:t>
      </w:r>
      <w:r w:rsidRPr="00B230CC">
        <w:t xml:space="preserve"> hoofd bedrijfsvoering is aangetrokken, vervalt de inhuur </w:t>
      </w:r>
      <w:r w:rsidR="00B02FEE">
        <w:t>van</w:t>
      </w:r>
      <w:r w:rsidRPr="00B230CC">
        <w:t xml:space="preserve"> de informatiemanager. </w:t>
      </w:r>
      <w:r w:rsidR="00FB61B1" w:rsidRPr="00B230CC">
        <w:t>Zie de onderstaande tabel</w:t>
      </w:r>
      <w:r w:rsidR="00F41CAE" w:rsidRPr="00B230CC">
        <w:t xml:space="preserve"> voor de ontvlechtingskosten</w:t>
      </w:r>
      <w:r w:rsidR="00FB61B1" w:rsidRPr="00B230CC">
        <w:t xml:space="preserve">. </w:t>
      </w:r>
    </w:p>
    <w:p w14:paraId="7570B9A6" w14:textId="77777777" w:rsidR="0012712D" w:rsidRDefault="0012712D" w:rsidP="007C2655"/>
    <w:p w14:paraId="7B6BDBC1" w14:textId="77777777" w:rsidR="0012712D" w:rsidRDefault="0012712D" w:rsidP="007C2655"/>
    <w:p w14:paraId="0791A209" w14:textId="77777777" w:rsidR="0012712D" w:rsidRDefault="0012712D" w:rsidP="007C2655"/>
    <w:p w14:paraId="5532B403" w14:textId="77777777" w:rsidR="0012712D" w:rsidRPr="00B230CC" w:rsidRDefault="0012712D" w:rsidP="007C2655"/>
    <w:tbl>
      <w:tblPr>
        <w:tblStyle w:val="Onopgemaaktetabel5"/>
        <w:tblW w:w="0" w:type="auto"/>
        <w:tblLook w:val="04A0" w:firstRow="1" w:lastRow="0" w:firstColumn="1" w:lastColumn="0" w:noHBand="0" w:noVBand="1"/>
      </w:tblPr>
      <w:tblGrid>
        <w:gridCol w:w="2972"/>
        <w:gridCol w:w="1630"/>
        <w:gridCol w:w="1630"/>
        <w:gridCol w:w="1630"/>
        <w:gridCol w:w="1631"/>
      </w:tblGrid>
      <w:tr w:rsidR="007E242E" w:rsidRPr="00B230CC" w14:paraId="0E100F40" w14:textId="77777777" w:rsidTr="00D70B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1DCE4CC4" w14:textId="61F48149" w:rsidR="007E242E" w:rsidRPr="00B230CC" w:rsidRDefault="007E242E" w:rsidP="00A04882">
            <w:pPr>
              <w:rPr>
                <w:b/>
                <w:bCs/>
              </w:rPr>
            </w:pPr>
          </w:p>
          <w:p w14:paraId="1C3A3C00" w14:textId="77777777" w:rsidR="004F71FB" w:rsidRPr="00B230CC" w:rsidRDefault="004F71FB" w:rsidP="004F71FB">
            <w:pPr>
              <w:rPr>
                <w:b/>
                <w:bCs/>
              </w:rPr>
            </w:pPr>
            <w:r w:rsidRPr="00B230CC">
              <w:rPr>
                <w:b/>
                <w:bCs/>
              </w:rPr>
              <w:t>S = structureel</w:t>
            </w:r>
          </w:p>
          <w:p w14:paraId="5D81DF3D" w14:textId="011C7E48" w:rsidR="004F71FB" w:rsidRPr="00B230CC" w:rsidRDefault="004F71FB" w:rsidP="004F71FB">
            <w:pPr>
              <w:rPr>
                <w:b/>
                <w:bCs/>
              </w:rPr>
            </w:pPr>
            <w:r w:rsidRPr="00B230CC">
              <w:rPr>
                <w:b/>
                <w:bCs/>
              </w:rPr>
              <w:t>I = incidenteel</w:t>
            </w:r>
          </w:p>
        </w:tc>
        <w:tc>
          <w:tcPr>
            <w:tcW w:w="1630" w:type="dxa"/>
          </w:tcPr>
          <w:p w14:paraId="3FE4CC7D"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68ADE4BC"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5A5DFD40" w14:textId="796667ED" w:rsidR="007E242E" w:rsidRPr="00B230CC" w:rsidRDefault="007E242E" w:rsidP="00A04882">
            <w:pPr>
              <w:cnfStyle w:val="100000000000" w:firstRow="1" w:lastRow="0" w:firstColumn="0" w:lastColumn="0" w:oddVBand="0" w:evenVBand="0" w:oddHBand="0" w:evenHBand="0" w:firstRowFirstColumn="0" w:firstRowLastColumn="0" w:lastRowFirstColumn="0" w:lastRowLastColumn="0"/>
              <w:rPr>
                <w:b/>
                <w:bCs/>
              </w:rPr>
            </w:pPr>
            <w:r w:rsidRPr="00B230CC">
              <w:rPr>
                <w:b/>
                <w:bCs/>
              </w:rPr>
              <w:t>2024</w:t>
            </w:r>
          </w:p>
        </w:tc>
        <w:tc>
          <w:tcPr>
            <w:tcW w:w="1630" w:type="dxa"/>
          </w:tcPr>
          <w:p w14:paraId="212853AD"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58366637"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62C97523" w14:textId="2908F89D" w:rsidR="007E242E" w:rsidRPr="00B230CC" w:rsidRDefault="007E242E" w:rsidP="00A04882">
            <w:pPr>
              <w:cnfStyle w:val="100000000000" w:firstRow="1" w:lastRow="0" w:firstColumn="0" w:lastColumn="0" w:oddVBand="0" w:evenVBand="0" w:oddHBand="0" w:evenHBand="0" w:firstRowFirstColumn="0" w:firstRowLastColumn="0" w:lastRowFirstColumn="0" w:lastRowLastColumn="0"/>
              <w:rPr>
                <w:b/>
                <w:bCs/>
              </w:rPr>
            </w:pPr>
            <w:r w:rsidRPr="00B230CC">
              <w:rPr>
                <w:b/>
                <w:bCs/>
              </w:rPr>
              <w:t>2025</w:t>
            </w:r>
          </w:p>
        </w:tc>
        <w:tc>
          <w:tcPr>
            <w:tcW w:w="1630" w:type="dxa"/>
          </w:tcPr>
          <w:p w14:paraId="1DB7CCBA"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2F712225"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659FA757" w14:textId="714998A0" w:rsidR="007E242E" w:rsidRPr="00B230CC" w:rsidRDefault="007E242E" w:rsidP="00A04882">
            <w:pPr>
              <w:cnfStyle w:val="100000000000" w:firstRow="1" w:lastRow="0" w:firstColumn="0" w:lastColumn="0" w:oddVBand="0" w:evenVBand="0" w:oddHBand="0" w:evenHBand="0" w:firstRowFirstColumn="0" w:firstRowLastColumn="0" w:lastRowFirstColumn="0" w:lastRowLastColumn="0"/>
              <w:rPr>
                <w:b/>
                <w:bCs/>
              </w:rPr>
            </w:pPr>
            <w:r w:rsidRPr="00B230CC">
              <w:rPr>
                <w:b/>
                <w:bCs/>
              </w:rPr>
              <w:t>2026</w:t>
            </w:r>
          </w:p>
        </w:tc>
        <w:tc>
          <w:tcPr>
            <w:tcW w:w="1631" w:type="dxa"/>
          </w:tcPr>
          <w:p w14:paraId="6CD58150"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62CF6DE9"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38E39676" w14:textId="234D2D4B" w:rsidR="007E242E" w:rsidRPr="00B230CC" w:rsidRDefault="007E242E" w:rsidP="00A04882">
            <w:pPr>
              <w:cnfStyle w:val="100000000000" w:firstRow="1" w:lastRow="0" w:firstColumn="0" w:lastColumn="0" w:oddVBand="0" w:evenVBand="0" w:oddHBand="0" w:evenHBand="0" w:firstRowFirstColumn="0" w:firstRowLastColumn="0" w:lastRowFirstColumn="0" w:lastRowLastColumn="0"/>
              <w:rPr>
                <w:b/>
                <w:bCs/>
              </w:rPr>
            </w:pPr>
            <w:r w:rsidRPr="00B230CC">
              <w:rPr>
                <w:b/>
                <w:bCs/>
              </w:rPr>
              <w:t>2027</w:t>
            </w:r>
          </w:p>
        </w:tc>
      </w:tr>
      <w:tr w:rsidR="007E242E" w:rsidRPr="00B230CC" w14:paraId="181D5188" w14:textId="77777777" w:rsidTr="00D70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925D0AF" w14:textId="29C9737A" w:rsidR="007E242E" w:rsidRPr="00B230CC" w:rsidRDefault="007E242E" w:rsidP="00A04882">
            <w:r w:rsidRPr="00B230CC">
              <w:t>Kwartiermaker</w:t>
            </w:r>
            <w:r w:rsidR="003034E9" w:rsidRPr="00B230CC">
              <w:t xml:space="preserve"> (I)</w:t>
            </w:r>
          </w:p>
        </w:tc>
        <w:tc>
          <w:tcPr>
            <w:tcW w:w="1630" w:type="dxa"/>
          </w:tcPr>
          <w:p w14:paraId="5AC39985" w14:textId="1EE2FA42" w:rsidR="007E242E" w:rsidRPr="00995539" w:rsidRDefault="007E242E" w:rsidP="00A04882">
            <w:pPr>
              <w:cnfStyle w:val="000000100000" w:firstRow="0" w:lastRow="0" w:firstColumn="0" w:lastColumn="0" w:oddVBand="0" w:evenVBand="0" w:oddHBand="1" w:evenHBand="0" w:firstRowFirstColumn="0" w:firstRowLastColumn="0" w:lastRowFirstColumn="0" w:lastRowLastColumn="0"/>
            </w:pPr>
            <w:r w:rsidRPr="00995539">
              <w:t>€249k</w:t>
            </w:r>
          </w:p>
        </w:tc>
        <w:tc>
          <w:tcPr>
            <w:tcW w:w="1630" w:type="dxa"/>
          </w:tcPr>
          <w:p w14:paraId="1CE57C41" w14:textId="41C59C1B" w:rsidR="007E242E" w:rsidRPr="00995539" w:rsidRDefault="007E242E" w:rsidP="00A04882">
            <w:pPr>
              <w:cnfStyle w:val="000000100000" w:firstRow="0" w:lastRow="0" w:firstColumn="0" w:lastColumn="0" w:oddVBand="0" w:evenVBand="0" w:oddHBand="1" w:evenHBand="0" w:firstRowFirstColumn="0" w:firstRowLastColumn="0" w:lastRowFirstColumn="0" w:lastRowLastColumn="0"/>
            </w:pPr>
            <w:r w:rsidRPr="00995539">
              <w:t>€152k</w:t>
            </w:r>
          </w:p>
        </w:tc>
        <w:tc>
          <w:tcPr>
            <w:tcW w:w="1630" w:type="dxa"/>
          </w:tcPr>
          <w:p w14:paraId="2ADC8389" w14:textId="56DBB278" w:rsidR="007E242E" w:rsidRPr="00995539" w:rsidRDefault="007E242E" w:rsidP="00A04882">
            <w:pPr>
              <w:cnfStyle w:val="000000100000" w:firstRow="0" w:lastRow="0" w:firstColumn="0" w:lastColumn="0" w:oddVBand="0" w:evenVBand="0" w:oddHBand="1" w:evenHBand="0" w:firstRowFirstColumn="0" w:firstRowLastColumn="0" w:lastRowFirstColumn="0" w:lastRowLastColumn="0"/>
            </w:pPr>
          </w:p>
        </w:tc>
        <w:tc>
          <w:tcPr>
            <w:tcW w:w="1631" w:type="dxa"/>
          </w:tcPr>
          <w:p w14:paraId="68AEE1E7" w14:textId="52146106" w:rsidR="007E242E" w:rsidRPr="00995539" w:rsidRDefault="007E242E" w:rsidP="00A04882">
            <w:pPr>
              <w:cnfStyle w:val="000000100000" w:firstRow="0" w:lastRow="0" w:firstColumn="0" w:lastColumn="0" w:oddVBand="0" w:evenVBand="0" w:oddHBand="1" w:evenHBand="0" w:firstRowFirstColumn="0" w:firstRowLastColumn="0" w:lastRowFirstColumn="0" w:lastRowLastColumn="0"/>
            </w:pPr>
          </w:p>
        </w:tc>
      </w:tr>
      <w:tr w:rsidR="007E242E" w:rsidRPr="00B230CC" w14:paraId="61750A80" w14:textId="77777777" w:rsidTr="004C4A97">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7CD967D" w14:textId="753E1265" w:rsidR="007E242E" w:rsidRPr="00B230CC" w:rsidDel="00724DB2" w:rsidRDefault="007E242E" w:rsidP="00A04882">
            <w:r w:rsidRPr="00B230CC">
              <w:t>Inkoper</w:t>
            </w:r>
            <w:r w:rsidR="003034E9" w:rsidRPr="00B230CC">
              <w:t xml:space="preserve"> (I)</w:t>
            </w:r>
          </w:p>
        </w:tc>
        <w:tc>
          <w:tcPr>
            <w:tcW w:w="0" w:type="dxa"/>
            <w:shd w:val="clear" w:color="auto" w:fill="auto"/>
          </w:tcPr>
          <w:p w14:paraId="65130935" w14:textId="147A7BCB" w:rsidR="007E242E" w:rsidRPr="004C4A97" w:rsidRDefault="007E242E" w:rsidP="00A04882">
            <w:pPr>
              <w:cnfStyle w:val="000000000000" w:firstRow="0" w:lastRow="0" w:firstColumn="0" w:lastColumn="0" w:oddVBand="0" w:evenVBand="0" w:oddHBand="0" w:evenHBand="0" w:firstRowFirstColumn="0" w:firstRowLastColumn="0" w:lastRowFirstColumn="0" w:lastRowLastColumn="0"/>
            </w:pPr>
            <w:r w:rsidRPr="00995539">
              <w:t>€150k</w:t>
            </w:r>
          </w:p>
        </w:tc>
        <w:tc>
          <w:tcPr>
            <w:tcW w:w="0" w:type="dxa"/>
          </w:tcPr>
          <w:p w14:paraId="26552141" w14:textId="133BA5BF" w:rsidR="007E242E" w:rsidRPr="004C4A97" w:rsidRDefault="007E242E" w:rsidP="00A04882">
            <w:pPr>
              <w:cnfStyle w:val="000000000000" w:firstRow="0" w:lastRow="0" w:firstColumn="0" w:lastColumn="0" w:oddVBand="0" w:evenVBand="0" w:oddHBand="0" w:evenHBand="0" w:firstRowFirstColumn="0" w:firstRowLastColumn="0" w:lastRowFirstColumn="0" w:lastRowLastColumn="0"/>
            </w:pPr>
          </w:p>
        </w:tc>
        <w:tc>
          <w:tcPr>
            <w:tcW w:w="0" w:type="dxa"/>
          </w:tcPr>
          <w:p w14:paraId="2AE97CC7" w14:textId="38795D98" w:rsidR="007E242E" w:rsidRPr="004C4A97" w:rsidRDefault="007E242E" w:rsidP="00A04882">
            <w:pPr>
              <w:cnfStyle w:val="000000000000" w:firstRow="0" w:lastRow="0" w:firstColumn="0" w:lastColumn="0" w:oddVBand="0" w:evenVBand="0" w:oddHBand="0" w:evenHBand="0" w:firstRowFirstColumn="0" w:firstRowLastColumn="0" w:lastRowFirstColumn="0" w:lastRowLastColumn="0"/>
            </w:pPr>
          </w:p>
        </w:tc>
        <w:tc>
          <w:tcPr>
            <w:tcW w:w="0" w:type="dxa"/>
          </w:tcPr>
          <w:p w14:paraId="5A64A0AE" w14:textId="57475B0C" w:rsidR="007E242E" w:rsidRPr="004C4A97" w:rsidRDefault="007E242E" w:rsidP="00A04882">
            <w:pPr>
              <w:cnfStyle w:val="000000000000" w:firstRow="0" w:lastRow="0" w:firstColumn="0" w:lastColumn="0" w:oddVBand="0" w:evenVBand="0" w:oddHBand="0" w:evenHBand="0" w:firstRowFirstColumn="0" w:firstRowLastColumn="0" w:lastRowFirstColumn="0" w:lastRowLastColumn="0"/>
            </w:pPr>
          </w:p>
        </w:tc>
      </w:tr>
      <w:tr w:rsidR="007E242E" w:rsidRPr="00B230CC" w14:paraId="413605EF" w14:textId="77777777" w:rsidTr="00D70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B8CE24D" w14:textId="3DBA34D8" w:rsidR="007E242E" w:rsidRPr="00B230CC" w:rsidRDefault="007E242E" w:rsidP="00A04882">
            <w:r w:rsidRPr="00B230CC">
              <w:t>Salaris</w:t>
            </w:r>
            <w:r w:rsidR="003034E9" w:rsidRPr="00B230CC">
              <w:t>verwerking (HRM) (S)</w:t>
            </w:r>
          </w:p>
        </w:tc>
        <w:tc>
          <w:tcPr>
            <w:tcW w:w="1630" w:type="dxa"/>
          </w:tcPr>
          <w:p w14:paraId="56D26AC7" w14:textId="2138B6DA" w:rsidR="007E242E" w:rsidRPr="00995539" w:rsidRDefault="007E242E" w:rsidP="00A04882">
            <w:pPr>
              <w:cnfStyle w:val="000000100000" w:firstRow="0" w:lastRow="0" w:firstColumn="0" w:lastColumn="0" w:oddVBand="0" w:evenVBand="0" w:oddHBand="1" w:evenHBand="0" w:firstRowFirstColumn="0" w:firstRowLastColumn="0" w:lastRowFirstColumn="0" w:lastRowLastColumn="0"/>
            </w:pPr>
            <w:r w:rsidRPr="00995539">
              <w:t>€15k</w:t>
            </w:r>
          </w:p>
        </w:tc>
        <w:tc>
          <w:tcPr>
            <w:tcW w:w="1630" w:type="dxa"/>
          </w:tcPr>
          <w:p w14:paraId="61574715" w14:textId="53A33307" w:rsidR="007E242E" w:rsidRPr="00995539" w:rsidRDefault="007E242E" w:rsidP="00A04882">
            <w:pPr>
              <w:cnfStyle w:val="000000100000" w:firstRow="0" w:lastRow="0" w:firstColumn="0" w:lastColumn="0" w:oddVBand="0" w:evenVBand="0" w:oddHBand="1" w:evenHBand="0" w:firstRowFirstColumn="0" w:firstRowLastColumn="0" w:lastRowFirstColumn="0" w:lastRowLastColumn="0"/>
            </w:pPr>
            <w:r w:rsidRPr="00995539">
              <w:t>€30k</w:t>
            </w:r>
          </w:p>
        </w:tc>
        <w:tc>
          <w:tcPr>
            <w:tcW w:w="1630" w:type="dxa"/>
          </w:tcPr>
          <w:p w14:paraId="6C4ED4F5" w14:textId="6EC6EBFC" w:rsidR="007E242E" w:rsidRPr="00995539" w:rsidRDefault="007E242E" w:rsidP="00A04882">
            <w:pPr>
              <w:cnfStyle w:val="000000100000" w:firstRow="0" w:lastRow="0" w:firstColumn="0" w:lastColumn="0" w:oddVBand="0" w:evenVBand="0" w:oddHBand="1" w:evenHBand="0" w:firstRowFirstColumn="0" w:firstRowLastColumn="0" w:lastRowFirstColumn="0" w:lastRowLastColumn="0"/>
            </w:pPr>
            <w:r w:rsidRPr="00995539">
              <w:t>€30k</w:t>
            </w:r>
          </w:p>
        </w:tc>
        <w:tc>
          <w:tcPr>
            <w:tcW w:w="1631" w:type="dxa"/>
          </w:tcPr>
          <w:p w14:paraId="274C9D29" w14:textId="2B537938" w:rsidR="007E242E" w:rsidRPr="00995539" w:rsidRDefault="007E242E" w:rsidP="00A04882">
            <w:pPr>
              <w:cnfStyle w:val="000000100000" w:firstRow="0" w:lastRow="0" w:firstColumn="0" w:lastColumn="0" w:oddVBand="0" w:evenVBand="0" w:oddHBand="1" w:evenHBand="0" w:firstRowFirstColumn="0" w:firstRowLastColumn="0" w:lastRowFirstColumn="0" w:lastRowLastColumn="0"/>
            </w:pPr>
            <w:r w:rsidRPr="00995539">
              <w:t>€30k</w:t>
            </w:r>
          </w:p>
        </w:tc>
      </w:tr>
      <w:tr w:rsidR="007E242E" w:rsidRPr="00B230CC" w14:paraId="27013314" w14:textId="77777777" w:rsidTr="004C4A97">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0BAC79D" w14:textId="7A9D33EC" w:rsidR="007E242E" w:rsidRPr="00B230CC" w:rsidRDefault="007E242E" w:rsidP="00A04882">
            <w:r w:rsidRPr="00B230CC">
              <w:t>Informatiemanager</w:t>
            </w:r>
            <w:r w:rsidR="003034E9" w:rsidRPr="00B230CC">
              <w:t xml:space="preserve"> (S)</w:t>
            </w:r>
          </w:p>
        </w:tc>
        <w:tc>
          <w:tcPr>
            <w:tcW w:w="0" w:type="dxa"/>
            <w:shd w:val="clear" w:color="auto" w:fill="auto"/>
          </w:tcPr>
          <w:p w14:paraId="188891BA" w14:textId="77777777" w:rsidR="007E242E" w:rsidRPr="00995539" w:rsidRDefault="007E242E" w:rsidP="00A04882">
            <w:pPr>
              <w:cnfStyle w:val="000000000000" w:firstRow="0" w:lastRow="0" w:firstColumn="0" w:lastColumn="0" w:oddVBand="0" w:evenVBand="0" w:oddHBand="0" w:evenHBand="0" w:firstRowFirstColumn="0" w:firstRowLastColumn="0" w:lastRowFirstColumn="0" w:lastRowLastColumn="0"/>
            </w:pPr>
          </w:p>
        </w:tc>
        <w:tc>
          <w:tcPr>
            <w:tcW w:w="0" w:type="dxa"/>
          </w:tcPr>
          <w:p w14:paraId="4A4B4F2F" w14:textId="77777777" w:rsidR="007E242E" w:rsidRPr="004C4A97" w:rsidRDefault="007E242E" w:rsidP="00A04882">
            <w:pPr>
              <w:cnfStyle w:val="000000000000" w:firstRow="0" w:lastRow="0" w:firstColumn="0" w:lastColumn="0" w:oddVBand="0" w:evenVBand="0" w:oddHBand="0" w:evenHBand="0" w:firstRowFirstColumn="0" w:firstRowLastColumn="0" w:lastRowFirstColumn="0" w:lastRowLastColumn="0"/>
            </w:pPr>
          </w:p>
        </w:tc>
        <w:tc>
          <w:tcPr>
            <w:tcW w:w="0" w:type="dxa"/>
            <w:shd w:val="clear" w:color="auto" w:fill="auto"/>
          </w:tcPr>
          <w:p w14:paraId="46298F69" w14:textId="757DFB35" w:rsidR="007E242E" w:rsidRPr="00995539" w:rsidRDefault="007E242E" w:rsidP="00A04882">
            <w:pPr>
              <w:cnfStyle w:val="000000000000" w:firstRow="0" w:lastRow="0" w:firstColumn="0" w:lastColumn="0" w:oddVBand="0" w:evenVBand="0" w:oddHBand="0" w:evenHBand="0" w:firstRowFirstColumn="0" w:firstRowLastColumn="0" w:lastRowFirstColumn="0" w:lastRowLastColumn="0"/>
            </w:pPr>
            <w:r w:rsidRPr="00995539">
              <w:t>-/- €101k</w:t>
            </w:r>
          </w:p>
        </w:tc>
        <w:tc>
          <w:tcPr>
            <w:tcW w:w="0" w:type="dxa"/>
            <w:shd w:val="clear" w:color="auto" w:fill="auto"/>
          </w:tcPr>
          <w:p w14:paraId="436F7C52" w14:textId="264922F8" w:rsidR="007E242E" w:rsidRPr="00995539" w:rsidRDefault="007E242E" w:rsidP="00A04882">
            <w:pPr>
              <w:cnfStyle w:val="000000000000" w:firstRow="0" w:lastRow="0" w:firstColumn="0" w:lastColumn="0" w:oddVBand="0" w:evenVBand="0" w:oddHBand="0" w:evenHBand="0" w:firstRowFirstColumn="0" w:firstRowLastColumn="0" w:lastRowFirstColumn="0" w:lastRowLastColumn="0"/>
            </w:pPr>
            <w:r w:rsidRPr="00995539">
              <w:t>-/- €101k</w:t>
            </w:r>
          </w:p>
        </w:tc>
      </w:tr>
      <w:tr w:rsidR="007E242E" w:rsidRPr="00B230CC" w14:paraId="15DB5944" w14:textId="77777777" w:rsidTr="00D70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220C1CA" w14:textId="27C5B509" w:rsidR="007E242E" w:rsidRPr="00B230CC" w:rsidDel="00724DB2" w:rsidRDefault="007E242E" w:rsidP="00A04882">
            <w:pPr>
              <w:rPr>
                <w:b/>
                <w:bCs/>
              </w:rPr>
            </w:pPr>
            <w:r w:rsidRPr="00B230CC">
              <w:rPr>
                <w:b/>
                <w:bCs/>
              </w:rPr>
              <w:t>Totaal</w:t>
            </w:r>
            <w:r w:rsidR="006D75F6" w:rsidRPr="00B230CC">
              <w:rPr>
                <w:b/>
                <w:bCs/>
              </w:rPr>
              <w:t xml:space="preserve"> ontvlechtingskosten</w:t>
            </w:r>
          </w:p>
        </w:tc>
        <w:tc>
          <w:tcPr>
            <w:tcW w:w="1630" w:type="dxa"/>
          </w:tcPr>
          <w:p w14:paraId="1DB754CD" w14:textId="65558F7D" w:rsidR="007E242E" w:rsidRPr="00995539" w:rsidRDefault="007E242E" w:rsidP="00A04882">
            <w:pPr>
              <w:cnfStyle w:val="000000100000" w:firstRow="0" w:lastRow="0" w:firstColumn="0" w:lastColumn="0" w:oddVBand="0" w:evenVBand="0" w:oddHBand="1" w:evenHBand="0" w:firstRowFirstColumn="0" w:firstRowLastColumn="0" w:lastRowFirstColumn="0" w:lastRowLastColumn="0"/>
              <w:rPr>
                <w:b/>
                <w:bCs/>
              </w:rPr>
            </w:pPr>
            <w:r w:rsidRPr="00995539">
              <w:rPr>
                <w:b/>
                <w:bCs/>
              </w:rPr>
              <w:t>€415k</w:t>
            </w:r>
          </w:p>
        </w:tc>
        <w:tc>
          <w:tcPr>
            <w:tcW w:w="1630" w:type="dxa"/>
          </w:tcPr>
          <w:p w14:paraId="1D3CFDF6" w14:textId="6E6954F6" w:rsidR="007E242E" w:rsidRPr="00995539" w:rsidRDefault="007E242E" w:rsidP="00A04882">
            <w:pPr>
              <w:cnfStyle w:val="000000100000" w:firstRow="0" w:lastRow="0" w:firstColumn="0" w:lastColumn="0" w:oddVBand="0" w:evenVBand="0" w:oddHBand="1" w:evenHBand="0" w:firstRowFirstColumn="0" w:firstRowLastColumn="0" w:lastRowFirstColumn="0" w:lastRowLastColumn="0"/>
              <w:rPr>
                <w:b/>
                <w:bCs/>
              </w:rPr>
            </w:pPr>
            <w:r w:rsidRPr="00995539">
              <w:rPr>
                <w:b/>
                <w:bCs/>
              </w:rPr>
              <w:t>€182k</w:t>
            </w:r>
          </w:p>
        </w:tc>
        <w:tc>
          <w:tcPr>
            <w:tcW w:w="1630" w:type="dxa"/>
          </w:tcPr>
          <w:p w14:paraId="47E796C4" w14:textId="05C33133" w:rsidR="007E242E" w:rsidRPr="00995539" w:rsidRDefault="007E242E" w:rsidP="00A04882">
            <w:pPr>
              <w:cnfStyle w:val="000000100000" w:firstRow="0" w:lastRow="0" w:firstColumn="0" w:lastColumn="0" w:oddVBand="0" w:evenVBand="0" w:oddHBand="1" w:evenHBand="0" w:firstRowFirstColumn="0" w:firstRowLastColumn="0" w:lastRowFirstColumn="0" w:lastRowLastColumn="0"/>
              <w:rPr>
                <w:b/>
                <w:bCs/>
              </w:rPr>
            </w:pPr>
            <w:r w:rsidRPr="00995539">
              <w:rPr>
                <w:b/>
                <w:bCs/>
              </w:rPr>
              <w:t>-/- €71k</w:t>
            </w:r>
          </w:p>
        </w:tc>
        <w:tc>
          <w:tcPr>
            <w:tcW w:w="1631" w:type="dxa"/>
          </w:tcPr>
          <w:p w14:paraId="1A8FB339" w14:textId="05AD5335" w:rsidR="007E242E" w:rsidRPr="00995539" w:rsidRDefault="007E242E" w:rsidP="00A04882">
            <w:pPr>
              <w:cnfStyle w:val="000000100000" w:firstRow="0" w:lastRow="0" w:firstColumn="0" w:lastColumn="0" w:oddVBand="0" w:evenVBand="0" w:oddHBand="1" w:evenHBand="0" w:firstRowFirstColumn="0" w:firstRowLastColumn="0" w:lastRowFirstColumn="0" w:lastRowLastColumn="0"/>
              <w:rPr>
                <w:b/>
                <w:bCs/>
              </w:rPr>
            </w:pPr>
            <w:r w:rsidRPr="00995539">
              <w:rPr>
                <w:b/>
                <w:bCs/>
              </w:rPr>
              <w:t>-/- €71k</w:t>
            </w:r>
          </w:p>
        </w:tc>
      </w:tr>
    </w:tbl>
    <w:p w14:paraId="1B37E159" w14:textId="43EE2362" w:rsidR="00FB61B1" w:rsidRPr="00B230CC" w:rsidRDefault="00FB61B1" w:rsidP="007C2655">
      <w:r w:rsidRPr="00B230CC">
        <w:t xml:space="preserve">Tabel </w:t>
      </w:r>
      <w:r w:rsidR="00DB7C48">
        <w:t>6</w:t>
      </w:r>
      <w:r w:rsidRPr="00B230CC">
        <w:t>: delta externe inhuur kosten t.o.v. begroting 2024</w:t>
      </w:r>
    </w:p>
    <w:p w14:paraId="4452B5B7" w14:textId="77777777" w:rsidR="00FB61B1" w:rsidRPr="00B230CC" w:rsidRDefault="00FB61B1" w:rsidP="007C2655"/>
    <w:p w14:paraId="56B89F71" w14:textId="097584E4" w:rsidR="007C2655" w:rsidRPr="00B230CC" w:rsidRDefault="007C2655" w:rsidP="007C2655">
      <w:pPr>
        <w:pStyle w:val="Kop3"/>
      </w:pPr>
      <w:bookmarkStart w:id="151" w:name="_Toc160786584"/>
      <w:r w:rsidRPr="00B230CC">
        <w:t>Informatievoorziening</w:t>
      </w:r>
      <w:bookmarkEnd w:id="151"/>
    </w:p>
    <w:p w14:paraId="756DBF94" w14:textId="45E5E073" w:rsidR="00FE58CD" w:rsidRPr="00B230CC" w:rsidRDefault="007C2655" w:rsidP="00FE58CD">
      <w:bookmarkStart w:id="152" w:name="_Hlk143516090"/>
      <w:r w:rsidRPr="00B230CC">
        <w:t xml:space="preserve">Bij de interne analyse is aangegeven dat Blink gebruik maakt van de IT omgeving van </w:t>
      </w:r>
      <w:proofErr w:type="spellStart"/>
      <w:r w:rsidRPr="00B230CC">
        <w:t>PreZero</w:t>
      </w:r>
      <w:proofErr w:type="spellEnd"/>
      <w:r w:rsidR="00330889" w:rsidRPr="00B230CC">
        <w:t xml:space="preserve"> en per 1-1-2025 losgekoppeld wordt van die </w:t>
      </w:r>
      <w:r w:rsidR="007D7EF6" w:rsidRPr="00B230CC">
        <w:t>IT-omgeving</w:t>
      </w:r>
      <w:r w:rsidR="00330889" w:rsidRPr="00B230CC">
        <w:t xml:space="preserve">. </w:t>
      </w:r>
      <w:r w:rsidR="00F41CAE" w:rsidRPr="00B230CC">
        <w:t xml:space="preserve">Vanwege de ontvlechting spelen </w:t>
      </w:r>
      <w:r w:rsidR="00091F7F" w:rsidRPr="00B230CC">
        <w:t xml:space="preserve">een aantal zaken. </w:t>
      </w:r>
    </w:p>
    <w:p w14:paraId="3F7A2DB8" w14:textId="7AC0B2C4" w:rsidR="007C2655" w:rsidRPr="00B230CC" w:rsidRDefault="00FE58CD" w:rsidP="007C2655">
      <w:r w:rsidRPr="00B230CC">
        <w:t>De huidige logistieke, financiële en HRM-applicaties dienen te worden vervangen. Het aanbod van geschikte logistieke applicaties is beperkt, en al deze softwareleveranciers hebben de ontwikkeling van de benodigde functionaliteiten momenteel nog niet afgerond. Daarnaast dient Blink via aanbesteding een eigen netwerkomgeving in te laten richten, inclusief kantoorautomatisering, werkplekken en beheer/gebruikersondersteuning hierop.</w:t>
      </w:r>
      <w:r w:rsidR="00A2390A">
        <w:t xml:space="preserve"> Blink maakt in 2024 </w:t>
      </w:r>
      <w:r w:rsidR="00B74220">
        <w:t xml:space="preserve">incidentele </w:t>
      </w:r>
      <w:r w:rsidR="00A2390A">
        <w:t>kosten v</w:t>
      </w:r>
      <w:r w:rsidR="00B74220">
        <w:t xml:space="preserve">oor de aanschaf van hardware. </w:t>
      </w:r>
      <w:r w:rsidRPr="00B230CC">
        <w:t>Waar mogelijk wordt hierbij kennis en ervaring gedeeld met Cure</w:t>
      </w:r>
      <w:r w:rsidR="00364875">
        <w:t xml:space="preserve">. </w:t>
      </w:r>
      <w:r w:rsidR="00FB61B1" w:rsidRPr="00B230CC">
        <w:t xml:space="preserve">Voor een overzicht van de </w:t>
      </w:r>
      <w:r w:rsidR="00F41CAE" w:rsidRPr="00B230CC">
        <w:t>ontvlechtings</w:t>
      </w:r>
      <w:r w:rsidR="00FB61B1" w:rsidRPr="00B230CC">
        <w:t>kosten verwijzen we naar de onderstaande tabel.</w:t>
      </w:r>
      <w:bookmarkEnd w:id="152"/>
    </w:p>
    <w:tbl>
      <w:tblPr>
        <w:tblStyle w:val="Onopgemaaktetabel5"/>
        <w:tblW w:w="0" w:type="auto"/>
        <w:tblLook w:val="04A0" w:firstRow="1" w:lastRow="0" w:firstColumn="1" w:lastColumn="0" w:noHBand="0" w:noVBand="1"/>
      </w:tblPr>
      <w:tblGrid>
        <w:gridCol w:w="2972"/>
        <w:gridCol w:w="1630"/>
        <w:gridCol w:w="1630"/>
        <w:gridCol w:w="1630"/>
        <w:gridCol w:w="1631"/>
      </w:tblGrid>
      <w:tr w:rsidR="003034E9" w:rsidRPr="00B230CC" w14:paraId="30A14E32" w14:textId="77777777" w:rsidTr="00D70B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6D6F81E0" w14:textId="442C4901" w:rsidR="003034E9" w:rsidRPr="00B230CC" w:rsidRDefault="003034E9" w:rsidP="00607E5A">
            <w:pPr>
              <w:jc w:val="left"/>
              <w:rPr>
                <w:b/>
                <w:bCs/>
              </w:rPr>
            </w:pPr>
          </w:p>
          <w:p w14:paraId="20E73474" w14:textId="77777777" w:rsidR="004F71FB" w:rsidRPr="00B230CC" w:rsidRDefault="004F71FB" w:rsidP="004F71FB">
            <w:pPr>
              <w:rPr>
                <w:b/>
                <w:bCs/>
              </w:rPr>
            </w:pPr>
            <w:r w:rsidRPr="00B230CC">
              <w:rPr>
                <w:b/>
                <w:bCs/>
              </w:rPr>
              <w:lastRenderedPageBreak/>
              <w:t>S = structureel</w:t>
            </w:r>
          </w:p>
          <w:p w14:paraId="060270C9" w14:textId="60D3FA4A" w:rsidR="004F71FB" w:rsidRPr="00B230CC" w:rsidRDefault="004F71FB" w:rsidP="004F71FB">
            <w:pPr>
              <w:rPr>
                <w:b/>
                <w:bCs/>
              </w:rPr>
            </w:pPr>
            <w:r w:rsidRPr="00B230CC">
              <w:rPr>
                <w:b/>
                <w:bCs/>
              </w:rPr>
              <w:t>I = incidenteel</w:t>
            </w:r>
          </w:p>
        </w:tc>
        <w:tc>
          <w:tcPr>
            <w:tcW w:w="1630" w:type="dxa"/>
          </w:tcPr>
          <w:p w14:paraId="1DFB8D3A"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0CC66015"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26AD74A3" w14:textId="0F28014B" w:rsidR="003034E9" w:rsidRPr="00B230CC" w:rsidRDefault="003034E9" w:rsidP="00A04882">
            <w:pPr>
              <w:cnfStyle w:val="100000000000" w:firstRow="1" w:lastRow="0" w:firstColumn="0" w:lastColumn="0" w:oddVBand="0" w:evenVBand="0" w:oddHBand="0" w:evenHBand="0" w:firstRowFirstColumn="0" w:firstRowLastColumn="0" w:lastRowFirstColumn="0" w:lastRowLastColumn="0"/>
              <w:rPr>
                <w:b/>
                <w:bCs/>
              </w:rPr>
            </w:pPr>
            <w:r w:rsidRPr="00B230CC">
              <w:rPr>
                <w:b/>
                <w:bCs/>
              </w:rPr>
              <w:t>2024</w:t>
            </w:r>
          </w:p>
        </w:tc>
        <w:tc>
          <w:tcPr>
            <w:tcW w:w="1630" w:type="dxa"/>
          </w:tcPr>
          <w:p w14:paraId="00B21B31"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61180CD9"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67604BBB" w14:textId="653298AD" w:rsidR="003034E9" w:rsidRPr="00B230CC" w:rsidRDefault="003034E9" w:rsidP="00A04882">
            <w:pPr>
              <w:cnfStyle w:val="100000000000" w:firstRow="1" w:lastRow="0" w:firstColumn="0" w:lastColumn="0" w:oddVBand="0" w:evenVBand="0" w:oddHBand="0" w:evenHBand="0" w:firstRowFirstColumn="0" w:firstRowLastColumn="0" w:lastRowFirstColumn="0" w:lastRowLastColumn="0"/>
              <w:rPr>
                <w:b/>
                <w:bCs/>
              </w:rPr>
            </w:pPr>
            <w:r w:rsidRPr="00B230CC">
              <w:rPr>
                <w:b/>
                <w:bCs/>
              </w:rPr>
              <w:t>2025</w:t>
            </w:r>
          </w:p>
        </w:tc>
        <w:tc>
          <w:tcPr>
            <w:tcW w:w="1630" w:type="dxa"/>
          </w:tcPr>
          <w:p w14:paraId="66D3F24E"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4B265084"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74463FD0" w14:textId="45CC56AF" w:rsidR="003034E9" w:rsidRPr="00B230CC" w:rsidRDefault="003034E9" w:rsidP="00A04882">
            <w:pPr>
              <w:cnfStyle w:val="100000000000" w:firstRow="1" w:lastRow="0" w:firstColumn="0" w:lastColumn="0" w:oddVBand="0" w:evenVBand="0" w:oddHBand="0" w:evenHBand="0" w:firstRowFirstColumn="0" w:firstRowLastColumn="0" w:lastRowFirstColumn="0" w:lastRowLastColumn="0"/>
              <w:rPr>
                <w:b/>
                <w:bCs/>
              </w:rPr>
            </w:pPr>
            <w:r w:rsidRPr="00B230CC">
              <w:rPr>
                <w:b/>
                <w:bCs/>
              </w:rPr>
              <w:t>2026</w:t>
            </w:r>
          </w:p>
        </w:tc>
        <w:tc>
          <w:tcPr>
            <w:tcW w:w="1631" w:type="dxa"/>
          </w:tcPr>
          <w:p w14:paraId="0409BC9F"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5BA6AB5D"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460B0A92" w14:textId="27935EC0" w:rsidR="003034E9" w:rsidRPr="00B230CC" w:rsidRDefault="003034E9" w:rsidP="00A04882">
            <w:pPr>
              <w:cnfStyle w:val="100000000000" w:firstRow="1" w:lastRow="0" w:firstColumn="0" w:lastColumn="0" w:oddVBand="0" w:evenVBand="0" w:oddHBand="0" w:evenHBand="0" w:firstRowFirstColumn="0" w:firstRowLastColumn="0" w:lastRowFirstColumn="0" w:lastRowLastColumn="0"/>
              <w:rPr>
                <w:b/>
                <w:bCs/>
              </w:rPr>
            </w:pPr>
            <w:r w:rsidRPr="00B230CC">
              <w:rPr>
                <w:b/>
                <w:bCs/>
              </w:rPr>
              <w:t>2027</w:t>
            </w:r>
          </w:p>
        </w:tc>
      </w:tr>
      <w:tr w:rsidR="00502001" w:rsidRPr="00B230CC" w14:paraId="2D41FE00" w14:textId="77777777" w:rsidTr="00C44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060789A" w14:textId="4593E99E" w:rsidR="00502001" w:rsidRPr="00B230CC" w:rsidRDefault="00502001" w:rsidP="00A04882">
            <w:r>
              <w:lastRenderedPageBreak/>
              <w:t>Hardware (I)</w:t>
            </w:r>
          </w:p>
        </w:tc>
        <w:tc>
          <w:tcPr>
            <w:tcW w:w="1630" w:type="dxa"/>
          </w:tcPr>
          <w:p w14:paraId="6FFF8CFA" w14:textId="6ED94E0A" w:rsidR="00502001" w:rsidRDefault="00502001" w:rsidP="00A04882">
            <w:pPr>
              <w:cnfStyle w:val="000000100000" w:firstRow="0" w:lastRow="0" w:firstColumn="0" w:lastColumn="0" w:oddVBand="0" w:evenVBand="0" w:oddHBand="1" w:evenHBand="0" w:firstRowFirstColumn="0" w:firstRowLastColumn="0" w:lastRowFirstColumn="0" w:lastRowLastColumn="0"/>
            </w:pPr>
            <w:r>
              <w:t>€15k</w:t>
            </w:r>
          </w:p>
        </w:tc>
        <w:tc>
          <w:tcPr>
            <w:tcW w:w="1630" w:type="dxa"/>
          </w:tcPr>
          <w:p w14:paraId="39D03547" w14:textId="77777777" w:rsidR="00502001" w:rsidRPr="00B230CC" w:rsidRDefault="00502001" w:rsidP="00A04882">
            <w:pPr>
              <w:cnfStyle w:val="000000100000" w:firstRow="0" w:lastRow="0" w:firstColumn="0" w:lastColumn="0" w:oddVBand="0" w:evenVBand="0" w:oddHBand="1" w:evenHBand="0" w:firstRowFirstColumn="0" w:firstRowLastColumn="0" w:lastRowFirstColumn="0" w:lastRowLastColumn="0"/>
            </w:pPr>
          </w:p>
        </w:tc>
        <w:tc>
          <w:tcPr>
            <w:tcW w:w="1630" w:type="dxa"/>
          </w:tcPr>
          <w:p w14:paraId="0398B259" w14:textId="77777777" w:rsidR="00502001" w:rsidRPr="00B230CC" w:rsidRDefault="00502001" w:rsidP="00A04882">
            <w:pPr>
              <w:cnfStyle w:val="000000100000" w:firstRow="0" w:lastRow="0" w:firstColumn="0" w:lastColumn="0" w:oddVBand="0" w:evenVBand="0" w:oddHBand="1" w:evenHBand="0" w:firstRowFirstColumn="0" w:firstRowLastColumn="0" w:lastRowFirstColumn="0" w:lastRowLastColumn="0"/>
            </w:pPr>
          </w:p>
        </w:tc>
        <w:tc>
          <w:tcPr>
            <w:tcW w:w="1631" w:type="dxa"/>
          </w:tcPr>
          <w:p w14:paraId="13FEB3BC" w14:textId="77777777" w:rsidR="00502001" w:rsidRPr="00B230CC" w:rsidRDefault="00502001" w:rsidP="00A04882">
            <w:pPr>
              <w:cnfStyle w:val="000000100000" w:firstRow="0" w:lastRow="0" w:firstColumn="0" w:lastColumn="0" w:oddVBand="0" w:evenVBand="0" w:oddHBand="1" w:evenHBand="0" w:firstRowFirstColumn="0" w:firstRowLastColumn="0" w:lastRowFirstColumn="0" w:lastRowLastColumn="0"/>
            </w:pPr>
          </w:p>
        </w:tc>
      </w:tr>
      <w:tr w:rsidR="003034E9" w:rsidRPr="00B230CC" w14:paraId="34A2430B" w14:textId="77777777" w:rsidTr="0063513B">
        <w:tc>
          <w:tcPr>
            <w:cnfStyle w:val="001000000000" w:firstRow="0" w:lastRow="0" w:firstColumn="1" w:lastColumn="0" w:oddVBand="0" w:evenVBand="0" w:oddHBand="0" w:evenHBand="0" w:firstRowFirstColumn="0" w:firstRowLastColumn="0" w:lastRowFirstColumn="0" w:lastRowLastColumn="0"/>
            <w:tcW w:w="2972" w:type="dxa"/>
          </w:tcPr>
          <w:p w14:paraId="1B33F882" w14:textId="1D82D01C" w:rsidR="003034E9" w:rsidRPr="00B230CC" w:rsidRDefault="003034E9" w:rsidP="00A04882">
            <w:r w:rsidRPr="00B230CC">
              <w:t>IT kosten (S)</w:t>
            </w:r>
          </w:p>
        </w:tc>
        <w:tc>
          <w:tcPr>
            <w:tcW w:w="1630" w:type="dxa"/>
          </w:tcPr>
          <w:p w14:paraId="33D149A0" w14:textId="3E767B31" w:rsidR="003034E9" w:rsidRPr="00B230CC" w:rsidRDefault="00037979" w:rsidP="00A04882">
            <w:pPr>
              <w:cnfStyle w:val="000000000000" w:firstRow="0" w:lastRow="0" w:firstColumn="0" w:lastColumn="0" w:oddVBand="0" w:evenVBand="0" w:oddHBand="0" w:evenHBand="0" w:firstRowFirstColumn="0" w:firstRowLastColumn="0" w:lastRowFirstColumn="0" w:lastRowLastColumn="0"/>
            </w:pPr>
            <w:r>
              <w:t>€1</w:t>
            </w:r>
            <w:r w:rsidR="00D002E5">
              <w:t>9</w:t>
            </w:r>
            <w:r>
              <w:t>0k</w:t>
            </w:r>
          </w:p>
        </w:tc>
        <w:tc>
          <w:tcPr>
            <w:tcW w:w="1630" w:type="dxa"/>
          </w:tcPr>
          <w:p w14:paraId="7F025404" w14:textId="3AE7161F" w:rsidR="003034E9" w:rsidRPr="00B230CC" w:rsidRDefault="007D37DD" w:rsidP="00A04882">
            <w:pPr>
              <w:cnfStyle w:val="000000000000" w:firstRow="0" w:lastRow="0" w:firstColumn="0" w:lastColumn="0" w:oddVBand="0" w:evenVBand="0" w:oddHBand="0" w:evenHBand="0" w:firstRowFirstColumn="0" w:firstRowLastColumn="0" w:lastRowFirstColumn="0" w:lastRowLastColumn="0"/>
            </w:pPr>
            <w:r w:rsidRPr="00B230CC">
              <w:t>€2</w:t>
            </w:r>
            <w:r w:rsidR="00D002E5">
              <w:t>92</w:t>
            </w:r>
            <w:r w:rsidRPr="00B230CC">
              <w:t>k</w:t>
            </w:r>
          </w:p>
        </w:tc>
        <w:tc>
          <w:tcPr>
            <w:tcW w:w="1630" w:type="dxa"/>
          </w:tcPr>
          <w:p w14:paraId="175E15F1" w14:textId="4E4866D9" w:rsidR="003034E9" w:rsidRPr="00B230CC" w:rsidRDefault="003034E9" w:rsidP="00A04882">
            <w:pPr>
              <w:cnfStyle w:val="000000000000" w:firstRow="0" w:lastRow="0" w:firstColumn="0" w:lastColumn="0" w:oddVBand="0" w:evenVBand="0" w:oddHBand="0" w:evenHBand="0" w:firstRowFirstColumn="0" w:firstRowLastColumn="0" w:lastRowFirstColumn="0" w:lastRowLastColumn="0"/>
            </w:pPr>
            <w:r w:rsidRPr="00B230CC">
              <w:t>€2</w:t>
            </w:r>
            <w:r w:rsidR="00D002E5">
              <w:t>92</w:t>
            </w:r>
            <w:r w:rsidRPr="00B230CC">
              <w:t>k</w:t>
            </w:r>
          </w:p>
        </w:tc>
        <w:tc>
          <w:tcPr>
            <w:tcW w:w="1631" w:type="dxa"/>
          </w:tcPr>
          <w:p w14:paraId="0F7C7507" w14:textId="4A9E6687" w:rsidR="003034E9" w:rsidRPr="00B230CC" w:rsidRDefault="003034E9" w:rsidP="00A04882">
            <w:pPr>
              <w:cnfStyle w:val="000000000000" w:firstRow="0" w:lastRow="0" w:firstColumn="0" w:lastColumn="0" w:oddVBand="0" w:evenVBand="0" w:oddHBand="0" w:evenHBand="0" w:firstRowFirstColumn="0" w:firstRowLastColumn="0" w:lastRowFirstColumn="0" w:lastRowLastColumn="0"/>
            </w:pPr>
            <w:r w:rsidRPr="00B230CC">
              <w:t>€2</w:t>
            </w:r>
            <w:r w:rsidR="00D002E5">
              <w:t>92</w:t>
            </w:r>
            <w:r w:rsidRPr="00B230CC">
              <w:t>k</w:t>
            </w:r>
          </w:p>
        </w:tc>
      </w:tr>
      <w:tr w:rsidR="006D75F6" w:rsidRPr="00B230CC" w14:paraId="366045DA" w14:textId="77777777" w:rsidTr="00635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08F3772" w14:textId="0774B23F" w:rsidR="006D75F6" w:rsidRPr="00B230CC" w:rsidDel="00724DB2" w:rsidRDefault="006D75F6" w:rsidP="006D75F6">
            <w:pPr>
              <w:rPr>
                <w:b/>
                <w:bCs/>
              </w:rPr>
            </w:pPr>
            <w:r w:rsidRPr="00B230CC">
              <w:rPr>
                <w:b/>
                <w:bCs/>
              </w:rPr>
              <w:t>Totaal ontvlechtingskosten</w:t>
            </w:r>
          </w:p>
        </w:tc>
        <w:tc>
          <w:tcPr>
            <w:tcW w:w="1630" w:type="dxa"/>
          </w:tcPr>
          <w:p w14:paraId="314ED354" w14:textId="4C141416" w:rsidR="006D75F6" w:rsidRPr="00B230CC" w:rsidRDefault="006D75F6" w:rsidP="006D75F6">
            <w:pPr>
              <w:cnfStyle w:val="000000100000" w:firstRow="0" w:lastRow="0" w:firstColumn="0" w:lastColumn="0" w:oddVBand="0" w:evenVBand="0" w:oddHBand="1" w:evenHBand="0" w:firstRowFirstColumn="0" w:firstRowLastColumn="0" w:lastRowFirstColumn="0" w:lastRowLastColumn="0"/>
              <w:rPr>
                <w:b/>
                <w:bCs/>
              </w:rPr>
            </w:pPr>
            <w:r w:rsidRPr="00B230CC">
              <w:rPr>
                <w:b/>
                <w:bCs/>
              </w:rPr>
              <w:t>€</w:t>
            </w:r>
            <w:r w:rsidR="00502001">
              <w:rPr>
                <w:b/>
                <w:bCs/>
              </w:rPr>
              <w:t>205</w:t>
            </w:r>
            <w:r w:rsidRPr="00B230CC">
              <w:rPr>
                <w:b/>
                <w:bCs/>
              </w:rPr>
              <w:t>k</w:t>
            </w:r>
          </w:p>
        </w:tc>
        <w:tc>
          <w:tcPr>
            <w:tcW w:w="1630" w:type="dxa"/>
          </w:tcPr>
          <w:p w14:paraId="380DF8DC" w14:textId="39537B37" w:rsidR="006D75F6" w:rsidRPr="00B230CC" w:rsidRDefault="006D75F6" w:rsidP="006D75F6">
            <w:pPr>
              <w:cnfStyle w:val="000000100000" w:firstRow="0" w:lastRow="0" w:firstColumn="0" w:lastColumn="0" w:oddVBand="0" w:evenVBand="0" w:oddHBand="1" w:evenHBand="0" w:firstRowFirstColumn="0" w:firstRowLastColumn="0" w:lastRowFirstColumn="0" w:lastRowLastColumn="0"/>
              <w:rPr>
                <w:b/>
                <w:bCs/>
              </w:rPr>
            </w:pPr>
            <w:r w:rsidRPr="00B230CC">
              <w:rPr>
                <w:b/>
                <w:bCs/>
              </w:rPr>
              <w:t>€</w:t>
            </w:r>
            <w:r w:rsidR="00C44BC5">
              <w:rPr>
                <w:b/>
                <w:bCs/>
              </w:rPr>
              <w:t>292</w:t>
            </w:r>
            <w:r w:rsidRPr="00B230CC">
              <w:rPr>
                <w:b/>
                <w:bCs/>
              </w:rPr>
              <w:t>k</w:t>
            </w:r>
          </w:p>
        </w:tc>
        <w:tc>
          <w:tcPr>
            <w:tcW w:w="1630" w:type="dxa"/>
          </w:tcPr>
          <w:p w14:paraId="0B10E45F" w14:textId="52AAC40C" w:rsidR="006D75F6" w:rsidRPr="00B230CC" w:rsidRDefault="006D75F6" w:rsidP="006D75F6">
            <w:pPr>
              <w:cnfStyle w:val="000000100000" w:firstRow="0" w:lastRow="0" w:firstColumn="0" w:lastColumn="0" w:oddVBand="0" w:evenVBand="0" w:oddHBand="1" w:evenHBand="0" w:firstRowFirstColumn="0" w:firstRowLastColumn="0" w:lastRowFirstColumn="0" w:lastRowLastColumn="0"/>
              <w:rPr>
                <w:b/>
                <w:bCs/>
              </w:rPr>
            </w:pPr>
            <w:r w:rsidRPr="00B230CC">
              <w:rPr>
                <w:b/>
                <w:bCs/>
              </w:rPr>
              <w:t>€</w:t>
            </w:r>
            <w:r w:rsidR="00C44BC5">
              <w:rPr>
                <w:b/>
                <w:bCs/>
              </w:rPr>
              <w:t>292</w:t>
            </w:r>
            <w:r w:rsidRPr="00B230CC">
              <w:rPr>
                <w:b/>
                <w:bCs/>
              </w:rPr>
              <w:t>k</w:t>
            </w:r>
          </w:p>
        </w:tc>
        <w:tc>
          <w:tcPr>
            <w:tcW w:w="1631" w:type="dxa"/>
          </w:tcPr>
          <w:p w14:paraId="2215B8D3" w14:textId="7C2FDCBE" w:rsidR="006D75F6" w:rsidRPr="00B230CC" w:rsidRDefault="006D75F6" w:rsidP="006D75F6">
            <w:pPr>
              <w:cnfStyle w:val="000000100000" w:firstRow="0" w:lastRow="0" w:firstColumn="0" w:lastColumn="0" w:oddVBand="0" w:evenVBand="0" w:oddHBand="1" w:evenHBand="0" w:firstRowFirstColumn="0" w:firstRowLastColumn="0" w:lastRowFirstColumn="0" w:lastRowLastColumn="0"/>
              <w:rPr>
                <w:b/>
                <w:bCs/>
              </w:rPr>
            </w:pPr>
            <w:r w:rsidRPr="00B230CC">
              <w:rPr>
                <w:b/>
                <w:bCs/>
              </w:rPr>
              <w:t>€</w:t>
            </w:r>
            <w:r w:rsidR="00C44BC5">
              <w:rPr>
                <w:b/>
                <w:bCs/>
              </w:rPr>
              <w:t>292</w:t>
            </w:r>
            <w:r w:rsidRPr="00B230CC">
              <w:rPr>
                <w:b/>
                <w:bCs/>
              </w:rPr>
              <w:t>k</w:t>
            </w:r>
          </w:p>
        </w:tc>
      </w:tr>
    </w:tbl>
    <w:p w14:paraId="0B946404" w14:textId="21D036DA" w:rsidR="003034E9" w:rsidRPr="00B230CC" w:rsidRDefault="00FB61B1" w:rsidP="007C2655">
      <w:r w:rsidRPr="00B230CC">
        <w:t xml:space="preserve">Tabel </w:t>
      </w:r>
      <w:r w:rsidR="00DB7C48">
        <w:t>7</w:t>
      </w:r>
      <w:r w:rsidRPr="00B230CC">
        <w:t>: delta IT kosten t.o.v. begroting 2024</w:t>
      </w:r>
    </w:p>
    <w:p w14:paraId="71BE8ED0" w14:textId="77777777" w:rsidR="00F41CAE" w:rsidRPr="00B230CC" w:rsidRDefault="00F41CAE" w:rsidP="00F41CAE"/>
    <w:p w14:paraId="45EB25BC" w14:textId="550C9949" w:rsidR="007C2655" w:rsidRPr="00B230CC" w:rsidRDefault="00F41CAE" w:rsidP="00F41CAE">
      <w:pPr>
        <w:rPr>
          <w:b/>
          <w:bCs/>
        </w:rPr>
      </w:pPr>
      <w:r w:rsidRPr="00B230CC">
        <w:t xml:space="preserve">Blink wil op de lange termijn effectief gebruik maken van de beschikbare data. Momenteel heeft Blink 1 data analist in dienst. Dat wordt in de toekomst opgeschaald. </w:t>
      </w:r>
    </w:p>
    <w:p w14:paraId="540D7DA8" w14:textId="77777777" w:rsidR="00F41CAE" w:rsidRPr="00B230CC" w:rsidRDefault="00F41CAE" w:rsidP="00C36149">
      <w:pPr>
        <w:rPr>
          <w:b/>
          <w:bCs/>
        </w:rPr>
      </w:pPr>
    </w:p>
    <w:p w14:paraId="520DFD73" w14:textId="14C62AF3" w:rsidR="00EE6DCC" w:rsidRPr="00B230CC" w:rsidRDefault="00D05E53" w:rsidP="00FA225B">
      <w:pPr>
        <w:pStyle w:val="Kop3"/>
      </w:pPr>
      <w:bookmarkStart w:id="153" w:name="_Toc160786585"/>
      <w:r w:rsidRPr="00B230CC">
        <w:t>Organisatie</w:t>
      </w:r>
      <w:bookmarkEnd w:id="153"/>
    </w:p>
    <w:p w14:paraId="36993065" w14:textId="3DECC59D" w:rsidR="00DC01CA" w:rsidRDefault="00D44169" w:rsidP="00FA225B">
      <w:pPr>
        <w:rPr>
          <w:szCs w:val="20"/>
        </w:rPr>
      </w:pPr>
      <w:r w:rsidRPr="00B230CC">
        <w:t xml:space="preserve">Blink </w:t>
      </w:r>
      <w:r w:rsidR="00820EBA" w:rsidRPr="00B230CC">
        <w:t xml:space="preserve">dient </w:t>
      </w:r>
      <w:r w:rsidRPr="00B230CC">
        <w:t xml:space="preserve">zorg te dragen voor adequate en transparante </w:t>
      </w:r>
      <w:proofErr w:type="spellStart"/>
      <w:r w:rsidRPr="00B230CC">
        <w:t>governance</w:t>
      </w:r>
      <w:proofErr w:type="spellEnd"/>
      <w:r w:rsidR="00820EBA" w:rsidRPr="00B230CC">
        <w:t xml:space="preserve">. De gemeenten dragen zorg voor </w:t>
      </w:r>
      <w:r w:rsidRPr="00B230CC">
        <w:t>goed functionerend bestuur.</w:t>
      </w:r>
      <w:r w:rsidR="00B62641" w:rsidRPr="00B230CC">
        <w:t xml:space="preserve"> Vanuit de interviews is kenbaar gemaakt dat er gekeken moet worden naar de invulling en verdeling van de AB/DB structuur, </w:t>
      </w:r>
      <w:r w:rsidR="00B62641" w:rsidRPr="00B230CC">
        <w:rPr>
          <w:szCs w:val="20"/>
        </w:rPr>
        <w:t xml:space="preserve">om optimaal gebruik te maken van de capaciteiten en kwaliteiten. </w:t>
      </w:r>
      <w:r w:rsidR="00CC7E89" w:rsidRPr="00B230CC">
        <w:rPr>
          <w:szCs w:val="20"/>
        </w:rPr>
        <w:t>In de nieuwe GR l</w:t>
      </w:r>
      <w:r w:rsidR="00B62641" w:rsidRPr="00B230CC">
        <w:rPr>
          <w:szCs w:val="20"/>
        </w:rPr>
        <w:t>evert</w:t>
      </w:r>
      <w:r w:rsidR="00CC7E89" w:rsidRPr="00B230CC">
        <w:rPr>
          <w:szCs w:val="20"/>
        </w:rPr>
        <w:t xml:space="preserve"> Helmond</w:t>
      </w:r>
      <w:r w:rsidR="00B62641" w:rsidRPr="00B230CC">
        <w:rPr>
          <w:szCs w:val="20"/>
        </w:rPr>
        <w:t xml:space="preserve"> niet meer</w:t>
      </w:r>
      <w:r w:rsidR="00820EBA" w:rsidRPr="00B230CC">
        <w:rPr>
          <w:szCs w:val="20"/>
        </w:rPr>
        <w:t xml:space="preserve"> per definitie</w:t>
      </w:r>
      <w:r w:rsidR="00B62641" w:rsidRPr="00B230CC">
        <w:rPr>
          <w:szCs w:val="20"/>
        </w:rPr>
        <w:t xml:space="preserve"> de voorzitter.</w:t>
      </w:r>
      <w:r w:rsidR="00F33518" w:rsidRPr="00B230CC">
        <w:rPr>
          <w:szCs w:val="20"/>
        </w:rPr>
        <w:t xml:space="preserve"> Over de vergaderfrequentie is overeenstemming </w:t>
      </w:r>
      <w:r w:rsidR="00B62641" w:rsidRPr="00B230CC">
        <w:rPr>
          <w:szCs w:val="20"/>
        </w:rPr>
        <w:t>dat er te frequent vergaderd wordt in het AB. De vergaderfrequentie kan terug naar bijvoorbeeld 4 keer per jaar, op de voorwaarde dat er ambtelijk vooroverleg plaatsvindt en dat P&amp;C cyclus goed wordt ingeregeld door de gemeenten en Blink. Het DB dient uit drie leden te bestaan</w:t>
      </w:r>
      <w:r w:rsidR="00CC7E89" w:rsidRPr="00B230CC">
        <w:rPr>
          <w:szCs w:val="20"/>
        </w:rPr>
        <w:t xml:space="preserve"> en v</w:t>
      </w:r>
      <w:r w:rsidR="00B62641" w:rsidRPr="00B230CC">
        <w:rPr>
          <w:szCs w:val="20"/>
        </w:rPr>
        <w:t xml:space="preserve">ervangende leden </w:t>
      </w:r>
      <w:r w:rsidR="00CC7E89" w:rsidRPr="00B230CC">
        <w:rPr>
          <w:szCs w:val="20"/>
        </w:rPr>
        <w:t xml:space="preserve">moeten </w:t>
      </w:r>
      <w:r w:rsidR="00B62641" w:rsidRPr="00B230CC">
        <w:rPr>
          <w:szCs w:val="20"/>
        </w:rPr>
        <w:t xml:space="preserve">worden aangewezen. Te overwegen is om DB / AB leden een bepaalde rol te geven vanuit het toezicht naar Blink. </w:t>
      </w:r>
      <w:r w:rsidR="003B27BB">
        <w:rPr>
          <w:szCs w:val="20"/>
        </w:rPr>
        <w:t xml:space="preserve">Daarnaast wil Blink </w:t>
      </w:r>
      <w:r w:rsidR="003B27BB" w:rsidRPr="003B27BB">
        <w:rPr>
          <w:szCs w:val="20"/>
        </w:rPr>
        <w:t>een overlegstructuur hebben met beleidsmedewerkers, gescheiden voor afvaltaken en andere taken (BOR). Ook zou er een overlegstructuur moeten komen voor de financi</w:t>
      </w:r>
      <w:r w:rsidR="003B27BB">
        <w:rPr>
          <w:szCs w:val="20"/>
        </w:rPr>
        <w:t>ë</w:t>
      </w:r>
      <w:r w:rsidR="003B27BB" w:rsidRPr="003B27BB">
        <w:rPr>
          <w:szCs w:val="20"/>
        </w:rPr>
        <w:t>le adviseurs per gemeente. Daarmee bespre</w:t>
      </w:r>
      <w:r w:rsidR="003B27BB">
        <w:rPr>
          <w:szCs w:val="20"/>
        </w:rPr>
        <w:t xml:space="preserve">ekt Blink </w:t>
      </w:r>
      <w:r w:rsidR="003B27BB" w:rsidRPr="003B27BB">
        <w:rPr>
          <w:szCs w:val="20"/>
        </w:rPr>
        <w:t xml:space="preserve">de begroting en de jaarrekening. </w:t>
      </w:r>
    </w:p>
    <w:p w14:paraId="6D173CB8" w14:textId="0E6AB1F4" w:rsidR="003B27BB" w:rsidRDefault="003B27BB" w:rsidP="000D30F6"/>
    <w:p w14:paraId="3008BF24" w14:textId="137AB2B9" w:rsidR="007E6A92" w:rsidRPr="00B230CC" w:rsidRDefault="003F0411" w:rsidP="000D30F6">
      <w:r w:rsidRPr="00B230CC">
        <w:t xml:space="preserve">De gemeenten wensen grip op de organisatie en zijn geen voorstander van een grote uitbreiding van de GR. Bij een eventueel uitbreiding wensen ze dat Blink inzichtelijk maakt hoe schaalbaar de voordelen zijn en of het haalbaar is. De uitbreiding moet bijdragen aan de organisatie van Blink. </w:t>
      </w:r>
      <w:r w:rsidR="00CC7E89" w:rsidRPr="00B230CC">
        <w:t xml:space="preserve">Aan Blink de taak om inzichtelijk te maken welke voordelen en nadelen samenhangen bij een uitbreiding van de GR. </w:t>
      </w:r>
    </w:p>
    <w:p w14:paraId="65D73CFD" w14:textId="77777777" w:rsidR="008C18EC" w:rsidRPr="00B230CC" w:rsidRDefault="008C18EC" w:rsidP="000D30F6"/>
    <w:p w14:paraId="4B821A1F" w14:textId="77777777" w:rsidR="008C18EC" w:rsidRPr="00B230CC" w:rsidRDefault="008C18EC" w:rsidP="008C18EC">
      <w:pPr>
        <w:rPr>
          <w:b/>
          <w:bCs/>
        </w:rPr>
      </w:pPr>
      <w:r w:rsidRPr="00B230CC">
        <w:rPr>
          <w:b/>
          <w:bCs/>
        </w:rPr>
        <w:t>Cafetariamodel</w:t>
      </w:r>
    </w:p>
    <w:p w14:paraId="5930F140" w14:textId="77777777" w:rsidR="008C18EC" w:rsidRPr="00B230CC" w:rsidRDefault="008C18EC" w:rsidP="008C18EC">
      <w:r w:rsidRPr="00B230CC">
        <w:t xml:space="preserve">Blink blijft met de gemeenten in gesprek over het cafetariamodel om een optimale dienstverlening te garanderen die aansluit bij de behoeften van elke gemeenten en haar inwoners. Vanuit de gemeenten en Blink bestaat de wens om de dienstverlening van Blink te uniformeren. De gemeenten gaan over hun eigen beleid en stellen de kaders. Aan Blink de taak om binnen de kaders van de bestuurlijke beleidsautonomie per individuele gemeente zoveel mogelijk te uniformeren op gebied van primaire en ondersteunende dienstverlening. Het maken van meerjarenafspraken over af te nemen dienstverlening is essentieel voor de continuïteit en effectiviteit. Binnen het cafetariamodel hebben gemeenten een bepaalde beleidsvrijheid. De bandbreedte van de beleidsvrijheid van gemeenten dient gezamenlijk afgesproken te worden. </w:t>
      </w:r>
    </w:p>
    <w:p w14:paraId="45A403DC" w14:textId="77777777" w:rsidR="008C18EC" w:rsidRPr="00B230CC" w:rsidRDefault="008C18EC" w:rsidP="008C18EC"/>
    <w:p w14:paraId="406AAE15" w14:textId="7B5563A2" w:rsidR="000C7A15" w:rsidRDefault="008C18EC" w:rsidP="000D30F6">
      <w:r w:rsidRPr="00B230CC">
        <w:t xml:space="preserve">Blink geeft prioriteit aan de dienstverlening die </w:t>
      </w:r>
      <w:r w:rsidR="001F4A13">
        <w:t>men</w:t>
      </w:r>
      <w:r w:rsidRPr="00B230CC">
        <w:t xml:space="preserve"> in het cafetariamodel aanbied</w:t>
      </w:r>
      <w:r w:rsidR="001F4A13">
        <w:t>t</w:t>
      </w:r>
      <w:r w:rsidRPr="00B230CC">
        <w:t>. Aanvullende wensen</w:t>
      </w:r>
      <w:r w:rsidR="008974C7">
        <w:t xml:space="preserve"> </w:t>
      </w:r>
      <w:r w:rsidR="00EE058C">
        <w:t>buiten het cafetariamodel</w:t>
      </w:r>
      <w:r w:rsidRPr="00B230CC">
        <w:t xml:space="preserve"> worden niet per definitie gehonoreerd (afhankelijk van beschikbaarheid mensen en middelen, prioriteiten) en de kosten worden apart berekend. Meerkosten van diensten die niet door alle Blink-gemeenten worden afgenomen worden gealloceerd naar de daadwerkelijke afnemers.</w:t>
      </w:r>
      <w:r w:rsidR="00BC39A9">
        <w:t xml:space="preserve"> </w:t>
      </w:r>
    </w:p>
    <w:p w14:paraId="7509FAE8" w14:textId="77777777" w:rsidR="00820EBA" w:rsidRPr="00B230CC" w:rsidRDefault="00820EBA" w:rsidP="000D30F6"/>
    <w:p w14:paraId="3FA1359C" w14:textId="618F2345" w:rsidR="000D30F6" w:rsidRPr="00B230CC" w:rsidRDefault="000D30F6" w:rsidP="00091247">
      <w:pPr>
        <w:rPr>
          <w:b/>
          <w:bCs/>
        </w:rPr>
      </w:pPr>
      <w:bookmarkStart w:id="154" w:name="_Hlk143516068"/>
      <w:r w:rsidRPr="00B230CC">
        <w:rPr>
          <w:b/>
          <w:bCs/>
        </w:rPr>
        <w:lastRenderedPageBreak/>
        <w:t>Wagenpark</w:t>
      </w:r>
    </w:p>
    <w:p w14:paraId="66AE72F1" w14:textId="45FC52CF" w:rsidR="00FB61B1" w:rsidRPr="00B230CC" w:rsidRDefault="000D30F6" w:rsidP="000D30F6">
      <w:r w:rsidRPr="00B230CC">
        <w:t xml:space="preserve">Blink huurt </w:t>
      </w:r>
      <w:r w:rsidR="007D7EF6" w:rsidRPr="00B230CC">
        <w:t xml:space="preserve">het wagenpark </w:t>
      </w:r>
      <w:r w:rsidRPr="00B230CC">
        <w:t xml:space="preserve">bij </w:t>
      </w:r>
      <w:proofErr w:type="spellStart"/>
      <w:r w:rsidRPr="00B230CC">
        <w:t>PreZero</w:t>
      </w:r>
      <w:proofErr w:type="spellEnd"/>
      <w:r w:rsidRPr="00B230CC">
        <w:t xml:space="preserve">. Eerder in het rapport is aangegeven dat </w:t>
      </w:r>
      <w:proofErr w:type="spellStart"/>
      <w:r w:rsidRPr="00B230CC">
        <w:t>PreZero</w:t>
      </w:r>
      <w:proofErr w:type="spellEnd"/>
      <w:r w:rsidR="00B72F90">
        <w:t xml:space="preserve"> sinds 2021</w:t>
      </w:r>
      <w:r w:rsidRPr="00B230CC">
        <w:t xml:space="preserve"> geen investeringen meer heeft gedaan in het wagenpark van Blink</w:t>
      </w:r>
      <w:r w:rsidR="00CC7E89" w:rsidRPr="00B230CC">
        <w:t xml:space="preserve">, waardoor </w:t>
      </w:r>
      <w:r w:rsidR="00820EBA" w:rsidRPr="00B230CC">
        <w:t>een deel van het wagenpark technisch zo goed als afgeschreven is</w:t>
      </w:r>
      <w:r w:rsidRPr="00B230CC">
        <w:t xml:space="preserve">. </w:t>
      </w:r>
      <w:r w:rsidR="00BF3A67">
        <w:t>Om het gehele wagenpark  nieuw aan te schaffen,</w:t>
      </w:r>
      <w:r w:rsidR="004F0A85">
        <w:t xml:space="preserve"> dat via Europese aanbestedingen dient te gebeuren, is een periode van </w:t>
      </w:r>
      <w:r w:rsidR="00BD6C0A">
        <w:t>1,5-2 jaar gemoeid. Om die reden heeft Blink besloten</w:t>
      </w:r>
      <w:r w:rsidR="00A8069D">
        <w:t xml:space="preserve"> de wagens tegen boekwaarde over</w:t>
      </w:r>
      <w:r w:rsidR="00BD6C0A">
        <w:t xml:space="preserve"> te </w:t>
      </w:r>
      <w:r w:rsidR="00A8069D">
        <w:t xml:space="preserve">nemen van </w:t>
      </w:r>
      <w:proofErr w:type="spellStart"/>
      <w:r w:rsidR="00A8069D">
        <w:t>PreZero</w:t>
      </w:r>
      <w:proofErr w:type="spellEnd"/>
      <w:r w:rsidR="00A8069D">
        <w:t xml:space="preserve">. </w:t>
      </w:r>
      <w:r w:rsidR="00B85008">
        <w:t>Daardoor blijft de continuïteit van de dienstverlening gegarandeerd.</w:t>
      </w:r>
      <w:r w:rsidR="004F10E4">
        <w:t xml:space="preserve"> De slechtste voertuigen worden </w:t>
      </w:r>
      <w:r w:rsidR="0059373B">
        <w:t xml:space="preserve">tijdelijk vervangen door het huren </w:t>
      </w:r>
      <w:r w:rsidR="00501374">
        <w:t>van inzamelvoertuigen</w:t>
      </w:r>
      <w:r w:rsidR="00501374" w:rsidRPr="00FD3780">
        <w:t>. Daardoor</w:t>
      </w:r>
      <w:r w:rsidR="00DE798C">
        <w:t xml:space="preserve"> zijn de </w:t>
      </w:r>
      <w:r w:rsidR="00D927EB">
        <w:t xml:space="preserve">lasten voor voertuigen in 2024 hoger dan gebruikelijk. </w:t>
      </w:r>
      <w:r w:rsidR="006A0731" w:rsidRPr="00FD3780">
        <w:t xml:space="preserve">Vanaf </w:t>
      </w:r>
      <w:r w:rsidR="009F766C" w:rsidRPr="00FD3780">
        <w:t xml:space="preserve">2025 </w:t>
      </w:r>
      <w:r w:rsidR="00C13475" w:rsidRPr="00FD3780">
        <w:t xml:space="preserve">staan daar deels </w:t>
      </w:r>
      <w:r w:rsidR="009F766C" w:rsidRPr="00FD3780">
        <w:t xml:space="preserve">lagere kapitaallasten </w:t>
      </w:r>
      <w:r w:rsidR="00C13475" w:rsidRPr="00FD3780">
        <w:t xml:space="preserve">tegenover </w:t>
      </w:r>
      <w:r w:rsidR="009F766C" w:rsidRPr="00FD3780">
        <w:t xml:space="preserve">voor zelf aan te schaffen voertuigen. </w:t>
      </w:r>
      <w:r w:rsidR="00B51EAA" w:rsidRPr="00FD3780">
        <w:t xml:space="preserve">Zie tabel 8 voor </w:t>
      </w:r>
      <w:r w:rsidR="00BF735D" w:rsidRPr="00FD3780">
        <w:t>een overzicht van de verwachte</w:t>
      </w:r>
      <w:r w:rsidR="00114D46" w:rsidRPr="00FD3780">
        <w:t xml:space="preserve"> kapitaallasten </w:t>
      </w:r>
      <w:r w:rsidR="0044397B" w:rsidRPr="00FD3780">
        <w:t>(</w:t>
      </w:r>
      <w:r w:rsidR="00BF735D" w:rsidRPr="00FD3780">
        <w:t>afschrijvingen</w:t>
      </w:r>
      <w:r w:rsidR="0044397B" w:rsidRPr="00FD3780">
        <w:t>, huur</w:t>
      </w:r>
      <w:r w:rsidR="00BF735D" w:rsidRPr="00FD3780">
        <w:t xml:space="preserve"> en rente</w:t>
      </w:r>
      <w:r w:rsidR="00114D46" w:rsidRPr="00FD3780">
        <w:t>)</w:t>
      </w:r>
      <w:r w:rsidR="00B51EAA" w:rsidRPr="00FD3780">
        <w:t>.</w:t>
      </w:r>
      <w:r w:rsidR="0099207B" w:rsidRPr="00B230CC">
        <w:t xml:space="preserve"> </w:t>
      </w:r>
    </w:p>
    <w:tbl>
      <w:tblPr>
        <w:tblStyle w:val="Onopgemaaktetabel5"/>
        <w:tblW w:w="0" w:type="auto"/>
        <w:tblLook w:val="04A0" w:firstRow="1" w:lastRow="0" w:firstColumn="1" w:lastColumn="0" w:noHBand="0" w:noVBand="1"/>
      </w:tblPr>
      <w:tblGrid>
        <w:gridCol w:w="2972"/>
        <w:gridCol w:w="1630"/>
        <w:gridCol w:w="1630"/>
        <w:gridCol w:w="1630"/>
        <w:gridCol w:w="1631"/>
      </w:tblGrid>
      <w:tr w:rsidR="00D70BDB" w:rsidRPr="00B230CC" w14:paraId="79B8EE69" w14:textId="77777777" w:rsidTr="00D70B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29ADC5E5" w14:textId="72B44FF9" w:rsidR="00FB61B1" w:rsidRPr="00C67BDA" w:rsidRDefault="00FB61B1" w:rsidP="00A04882">
            <w:pPr>
              <w:rPr>
                <w:b/>
              </w:rPr>
            </w:pPr>
          </w:p>
          <w:p w14:paraId="28B18525" w14:textId="77777777" w:rsidR="004F71FB" w:rsidRPr="004C4A97" w:rsidRDefault="004F71FB" w:rsidP="004F71FB">
            <w:pPr>
              <w:rPr>
                <w:b/>
                <w:bCs/>
                <w:lang w:val="en-US"/>
              </w:rPr>
            </w:pPr>
            <w:r w:rsidRPr="004C4A97">
              <w:rPr>
                <w:b/>
                <w:bCs/>
                <w:lang w:val="en-US"/>
              </w:rPr>
              <w:t xml:space="preserve">S = </w:t>
            </w:r>
            <w:proofErr w:type="spellStart"/>
            <w:r w:rsidRPr="004C4A97">
              <w:rPr>
                <w:b/>
                <w:bCs/>
                <w:lang w:val="en-US"/>
              </w:rPr>
              <w:t>structureel</w:t>
            </w:r>
            <w:proofErr w:type="spellEnd"/>
          </w:p>
          <w:p w14:paraId="35E323D5" w14:textId="3D4DA0ED" w:rsidR="004F71FB" w:rsidRPr="004C4A97" w:rsidRDefault="004F71FB" w:rsidP="004F71FB">
            <w:pPr>
              <w:rPr>
                <w:b/>
                <w:bCs/>
                <w:lang w:val="en-US"/>
              </w:rPr>
            </w:pPr>
            <w:r w:rsidRPr="004C4A97">
              <w:rPr>
                <w:b/>
                <w:bCs/>
                <w:lang w:val="en-US"/>
              </w:rPr>
              <w:t xml:space="preserve">I = </w:t>
            </w:r>
            <w:proofErr w:type="spellStart"/>
            <w:r w:rsidRPr="004C4A97">
              <w:rPr>
                <w:b/>
                <w:bCs/>
                <w:lang w:val="en-US"/>
              </w:rPr>
              <w:t>incidenteel</w:t>
            </w:r>
            <w:proofErr w:type="spellEnd"/>
          </w:p>
        </w:tc>
        <w:tc>
          <w:tcPr>
            <w:tcW w:w="1630" w:type="dxa"/>
          </w:tcPr>
          <w:p w14:paraId="45EE160B"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24C107EA"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65E26E34" w14:textId="191DBBF9" w:rsidR="00FB61B1" w:rsidRPr="00B230CC" w:rsidRDefault="00FB61B1" w:rsidP="00A04882">
            <w:pPr>
              <w:cnfStyle w:val="100000000000" w:firstRow="1" w:lastRow="0" w:firstColumn="0" w:lastColumn="0" w:oddVBand="0" w:evenVBand="0" w:oddHBand="0" w:evenHBand="0" w:firstRowFirstColumn="0" w:firstRowLastColumn="0" w:lastRowFirstColumn="0" w:lastRowLastColumn="0"/>
              <w:rPr>
                <w:b/>
                <w:bCs/>
              </w:rPr>
            </w:pPr>
            <w:r w:rsidRPr="00B230CC">
              <w:rPr>
                <w:b/>
                <w:bCs/>
              </w:rPr>
              <w:t>2024</w:t>
            </w:r>
          </w:p>
        </w:tc>
        <w:tc>
          <w:tcPr>
            <w:tcW w:w="1630" w:type="dxa"/>
          </w:tcPr>
          <w:p w14:paraId="5BE35B2B"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7C265AF9"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3AAABA33" w14:textId="3AEB9E58" w:rsidR="00FB61B1" w:rsidRPr="00B230CC" w:rsidRDefault="00FB61B1" w:rsidP="00A04882">
            <w:pPr>
              <w:cnfStyle w:val="100000000000" w:firstRow="1" w:lastRow="0" w:firstColumn="0" w:lastColumn="0" w:oddVBand="0" w:evenVBand="0" w:oddHBand="0" w:evenHBand="0" w:firstRowFirstColumn="0" w:firstRowLastColumn="0" w:lastRowFirstColumn="0" w:lastRowLastColumn="0"/>
              <w:rPr>
                <w:b/>
                <w:bCs/>
              </w:rPr>
            </w:pPr>
            <w:r w:rsidRPr="00B230CC">
              <w:rPr>
                <w:b/>
                <w:bCs/>
              </w:rPr>
              <w:t>2025</w:t>
            </w:r>
          </w:p>
        </w:tc>
        <w:tc>
          <w:tcPr>
            <w:tcW w:w="1630" w:type="dxa"/>
          </w:tcPr>
          <w:p w14:paraId="6DB1519A"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40FDA275"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42B6134A" w14:textId="3F5F2AE6" w:rsidR="00FB61B1" w:rsidRPr="00B230CC" w:rsidRDefault="00FB61B1" w:rsidP="00A04882">
            <w:pPr>
              <w:cnfStyle w:val="100000000000" w:firstRow="1" w:lastRow="0" w:firstColumn="0" w:lastColumn="0" w:oddVBand="0" w:evenVBand="0" w:oddHBand="0" w:evenHBand="0" w:firstRowFirstColumn="0" w:firstRowLastColumn="0" w:lastRowFirstColumn="0" w:lastRowLastColumn="0"/>
              <w:rPr>
                <w:b/>
                <w:bCs/>
              </w:rPr>
            </w:pPr>
            <w:r w:rsidRPr="00B230CC">
              <w:rPr>
                <w:b/>
                <w:bCs/>
              </w:rPr>
              <w:t>2026</w:t>
            </w:r>
          </w:p>
        </w:tc>
        <w:tc>
          <w:tcPr>
            <w:tcW w:w="1631" w:type="dxa"/>
          </w:tcPr>
          <w:p w14:paraId="13C59FE2"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5A1378FB" w14:textId="77777777" w:rsidR="00285089" w:rsidRDefault="00285089" w:rsidP="00A04882">
            <w:pPr>
              <w:cnfStyle w:val="100000000000" w:firstRow="1" w:lastRow="0" w:firstColumn="0" w:lastColumn="0" w:oddVBand="0" w:evenVBand="0" w:oddHBand="0" w:evenHBand="0" w:firstRowFirstColumn="0" w:firstRowLastColumn="0" w:lastRowFirstColumn="0" w:lastRowLastColumn="0"/>
              <w:rPr>
                <w:b/>
                <w:bCs/>
                <w:i w:val="0"/>
                <w:iCs w:val="0"/>
              </w:rPr>
            </w:pPr>
          </w:p>
          <w:p w14:paraId="5E0ED2C6" w14:textId="5C203163" w:rsidR="00FB61B1" w:rsidRPr="00B230CC" w:rsidRDefault="00FB61B1" w:rsidP="00A04882">
            <w:pPr>
              <w:cnfStyle w:val="100000000000" w:firstRow="1" w:lastRow="0" w:firstColumn="0" w:lastColumn="0" w:oddVBand="0" w:evenVBand="0" w:oddHBand="0" w:evenHBand="0" w:firstRowFirstColumn="0" w:firstRowLastColumn="0" w:lastRowFirstColumn="0" w:lastRowLastColumn="0"/>
              <w:rPr>
                <w:b/>
                <w:bCs/>
              </w:rPr>
            </w:pPr>
            <w:r w:rsidRPr="00B230CC">
              <w:rPr>
                <w:b/>
                <w:bCs/>
              </w:rPr>
              <w:t>2027</w:t>
            </w:r>
          </w:p>
        </w:tc>
      </w:tr>
      <w:tr w:rsidR="00D70BDB" w:rsidRPr="00B230CC" w14:paraId="4FD03906" w14:textId="77777777" w:rsidTr="00D70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69F3558" w14:textId="5F073078" w:rsidR="00FB61B1" w:rsidRPr="00B230CC" w:rsidRDefault="009F7AB0" w:rsidP="00A04882">
            <w:r>
              <w:t>Wagenpark</w:t>
            </w:r>
          </w:p>
        </w:tc>
        <w:tc>
          <w:tcPr>
            <w:tcW w:w="1630" w:type="dxa"/>
          </w:tcPr>
          <w:p w14:paraId="64CE4CE7" w14:textId="533463CD" w:rsidR="00FB61B1" w:rsidRPr="00B230CC" w:rsidRDefault="00063BEA" w:rsidP="00A04882">
            <w:pPr>
              <w:cnfStyle w:val="000000100000" w:firstRow="0" w:lastRow="0" w:firstColumn="0" w:lastColumn="0" w:oddVBand="0" w:evenVBand="0" w:oddHBand="1" w:evenHBand="0" w:firstRowFirstColumn="0" w:firstRowLastColumn="0" w:lastRowFirstColumn="0" w:lastRowLastColumn="0"/>
            </w:pPr>
            <w:r>
              <w:t>€</w:t>
            </w:r>
            <w:r w:rsidR="008C3B57">
              <w:t>164</w:t>
            </w:r>
            <w:r>
              <w:t>k</w:t>
            </w:r>
          </w:p>
        </w:tc>
        <w:tc>
          <w:tcPr>
            <w:tcW w:w="1630" w:type="dxa"/>
          </w:tcPr>
          <w:p w14:paraId="59693540" w14:textId="51BFFD7D" w:rsidR="00FB61B1" w:rsidRPr="00B230CC" w:rsidRDefault="008C3B57" w:rsidP="00A04882">
            <w:pPr>
              <w:cnfStyle w:val="000000100000" w:firstRow="0" w:lastRow="0" w:firstColumn="0" w:lastColumn="0" w:oddVBand="0" w:evenVBand="0" w:oddHBand="1" w:evenHBand="0" w:firstRowFirstColumn="0" w:firstRowLastColumn="0" w:lastRowFirstColumn="0" w:lastRowLastColumn="0"/>
            </w:pPr>
            <w:r>
              <w:t xml:space="preserve">-/- </w:t>
            </w:r>
            <w:r w:rsidR="006E4179">
              <w:t>€</w:t>
            </w:r>
            <w:r>
              <w:t>68</w:t>
            </w:r>
            <w:r w:rsidR="00051C85">
              <w:t>k</w:t>
            </w:r>
          </w:p>
        </w:tc>
        <w:tc>
          <w:tcPr>
            <w:tcW w:w="1630" w:type="dxa"/>
          </w:tcPr>
          <w:p w14:paraId="342CB157" w14:textId="59254D0A" w:rsidR="00FB61B1" w:rsidRPr="00B230CC" w:rsidRDefault="00051C85" w:rsidP="00A04882">
            <w:pPr>
              <w:cnfStyle w:val="000000100000" w:firstRow="0" w:lastRow="0" w:firstColumn="0" w:lastColumn="0" w:oddVBand="0" w:evenVBand="0" w:oddHBand="1" w:evenHBand="0" w:firstRowFirstColumn="0" w:firstRowLastColumn="0" w:lastRowFirstColumn="0" w:lastRowLastColumn="0"/>
            </w:pPr>
            <w:r>
              <w:t>€</w:t>
            </w:r>
            <w:r w:rsidR="008C3B57">
              <w:t>67</w:t>
            </w:r>
            <w:r>
              <w:t>k</w:t>
            </w:r>
          </w:p>
        </w:tc>
        <w:tc>
          <w:tcPr>
            <w:tcW w:w="1631" w:type="dxa"/>
          </w:tcPr>
          <w:p w14:paraId="319C2F52" w14:textId="07094C7B" w:rsidR="00FB61B1" w:rsidRPr="00B230CC" w:rsidRDefault="00051C85" w:rsidP="00A04882">
            <w:pPr>
              <w:cnfStyle w:val="000000100000" w:firstRow="0" w:lastRow="0" w:firstColumn="0" w:lastColumn="0" w:oddVBand="0" w:evenVBand="0" w:oddHBand="1" w:evenHBand="0" w:firstRowFirstColumn="0" w:firstRowLastColumn="0" w:lastRowFirstColumn="0" w:lastRowLastColumn="0"/>
            </w:pPr>
            <w:r>
              <w:t>€</w:t>
            </w:r>
            <w:r w:rsidR="008C3B57">
              <w:t>123</w:t>
            </w:r>
            <w:r>
              <w:t>k</w:t>
            </w:r>
          </w:p>
        </w:tc>
      </w:tr>
      <w:tr w:rsidR="006D75F6" w:rsidRPr="00B230CC" w14:paraId="70A2B731" w14:textId="77777777" w:rsidTr="004C4A97">
        <w:tc>
          <w:tcPr>
            <w:cnfStyle w:val="001000000000" w:firstRow="0" w:lastRow="0" w:firstColumn="1" w:lastColumn="0" w:oddVBand="0" w:evenVBand="0" w:oddHBand="0" w:evenHBand="0" w:firstRowFirstColumn="0" w:firstRowLastColumn="0" w:lastRowFirstColumn="0" w:lastRowLastColumn="0"/>
            <w:tcW w:w="2972" w:type="dxa"/>
          </w:tcPr>
          <w:p w14:paraId="219B58F6" w14:textId="4E83EA61" w:rsidR="006D75F6" w:rsidRPr="00B230CC" w:rsidDel="00724DB2" w:rsidRDefault="006D75F6" w:rsidP="006D75F6">
            <w:pPr>
              <w:rPr>
                <w:b/>
                <w:bCs/>
              </w:rPr>
            </w:pPr>
            <w:r w:rsidRPr="00B230CC">
              <w:rPr>
                <w:b/>
                <w:bCs/>
              </w:rPr>
              <w:t>Totaal ontvlechtingskosten</w:t>
            </w:r>
          </w:p>
        </w:tc>
        <w:tc>
          <w:tcPr>
            <w:tcW w:w="1630" w:type="dxa"/>
          </w:tcPr>
          <w:p w14:paraId="5FB09CC6" w14:textId="0AC7C7FA" w:rsidR="006D75F6" w:rsidRPr="00B230CC" w:rsidRDefault="0044397B" w:rsidP="006D75F6">
            <w:pPr>
              <w:cnfStyle w:val="000000000000" w:firstRow="0" w:lastRow="0" w:firstColumn="0" w:lastColumn="0" w:oddVBand="0" w:evenVBand="0" w:oddHBand="0" w:evenHBand="0" w:firstRowFirstColumn="0" w:firstRowLastColumn="0" w:lastRowFirstColumn="0" w:lastRowLastColumn="0"/>
              <w:rPr>
                <w:b/>
                <w:bCs/>
              </w:rPr>
            </w:pPr>
            <w:r>
              <w:rPr>
                <w:b/>
                <w:bCs/>
              </w:rPr>
              <w:t>€</w:t>
            </w:r>
            <w:r w:rsidR="008C3B57">
              <w:rPr>
                <w:b/>
                <w:bCs/>
              </w:rPr>
              <w:t>164</w:t>
            </w:r>
            <w:r>
              <w:rPr>
                <w:b/>
                <w:bCs/>
              </w:rPr>
              <w:t>k</w:t>
            </w:r>
          </w:p>
        </w:tc>
        <w:tc>
          <w:tcPr>
            <w:tcW w:w="1630" w:type="dxa"/>
          </w:tcPr>
          <w:p w14:paraId="157B35BE" w14:textId="5FAC4FBE" w:rsidR="006D75F6" w:rsidRPr="00B230CC" w:rsidRDefault="008C3B57" w:rsidP="006D75F6">
            <w:pPr>
              <w:cnfStyle w:val="000000000000" w:firstRow="0" w:lastRow="0" w:firstColumn="0" w:lastColumn="0" w:oddVBand="0" w:evenVBand="0" w:oddHBand="0" w:evenHBand="0" w:firstRowFirstColumn="0" w:firstRowLastColumn="0" w:lastRowFirstColumn="0" w:lastRowLastColumn="0"/>
              <w:rPr>
                <w:b/>
                <w:bCs/>
              </w:rPr>
            </w:pPr>
            <w:r>
              <w:rPr>
                <w:b/>
                <w:bCs/>
              </w:rPr>
              <w:t xml:space="preserve">-/- </w:t>
            </w:r>
            <w:r w:rsidR="006E4179">
              <w:rPr>
                <w:b/>
                <w:bCs/>
              </w:rPr>
              <w:t>€</w:t>
            </w:r>
            <w:r>
              <w:rPr>
                <w:b/>
                <w:bCs/>
              </w:rPr>
              <w:t>68</w:t>
            </w:r>
            <w:r w:rsidR="0044397B">
              <w:rPr>
                <w:b/>
                <w:bCs/>
              </w:rPr>
              <w:t>k</w:t>
            </w:r>
          </w:p>
        </w:tc>
        <w:tc>
          <w:tcPr>
            <w:tcW w:w="1630" w:type="dxa"/>
          </w:tcPr>
          <w:p w14:paraId="32C97D63" w14:textId="707C04F6" w:rsidR="006D75F6" w:rsidRPr="00B230CC" w:rsidRDefault="0044397B" w:rsidP="006D75F6">
            <w:pPr>
              <w:cnfStyle w:val="000000000000" w:firstRow="0" w:lastRow="0" w:firstColumn="0" w:lastColumn="0" w:oddVBand="0" w:evenVBand="0" w:oddHBand="0" w:evenHBand="0" w:firstRowFirstColumn="0" w:firstRowLastColumn="0" w:lastRowFirstColumn="0" w:lastRowLastColumn="0"/>
              <w:rPr>
                <w:b/>
                <w:bCs/>
              </w:rPr>
            </w:pPr>
            <w:r>
              <w:rPr>
                <w:b/>
                <w:bCs/>
              </w:rPr>
              <w:t>€</w:t>
            </w:r>
            <w:r w:rsidR="008C3B57">
              <w:rPr>
                <w:b/>
                <w:bCs/>
              </w:rPr>
              <w:t>6</w:t>
            </w:r>
            <w:r>
              <w:rPr>
                <w:b/>
                <w:bCs/>
              </w:rPr>
              <w:t>7k</w:t>
            </w:r>
          </w:p>
        </w:tc>
        <w:tc>
          <w:tcPr>
            <w:tcW w:w="1631" w:type="dxa"/>
          </w:tcPr>
          <w:p w14:paraId="76DBFDC0" w14:textId="60D74282" w:rsidR="006D75F6" w:rsidRPr="00B230CC" w:rsidRDefault="0044397B" w:rsidP="006D75F6">
            <w:pPr>
              <w:cnfStyle w:val="000000000000" w:firstRow="0" w:lastRow="0" w:firstColumn="0" w:lastColumn="0" w:oddVBand="0" w:evenVBand="0" w:oddHBand="0" w:evenHBand="0" w:firstRowFirstColumn="0" w:firstRowLastColumn="0" w:lastRowFirstColumn="0" w:lastRowLastColumn="0"/>
              <w:rPr>
                <w:b/>
                <w:bCs/>
              </w:rPr>
            </w:pPr>
            <w:r>
              <w:rPr>
                <w:b/>
                <w:bCs/>
              </w:rPr>
              <w:t>€1</w:t>
            </w:r>
            <w:r w:rsidR="008C3B57">
              <w:rPr>
                <w:b/>
                <w:bCs/>
              </w:rPr>
              <w:t>23</w:t>
            </w:r>
            <w:r>
              <w:rPr>
                <w:b/>
                <w:bCs/>
              </w:rPr>
              <w:t>k</w:t>
            </w:r>
          </w:p>
        </w:tc>
      </w:tr>
    </w:tbl>
    <w:p w14:paraId="1FD6ACCE" w14:textId="29DCEF62" w:rsidR="00FB61B1" w:rsidRPr="00B230CC" w:rsidRDefault="00FB61B1" w:rsidP="00FB61B1">
      <w:r w:rsidRPr="00B230CC">
        <w:t xml:space="preserve">Tabel </w:t>
      </w:r>
      <w:r w:rsidR="00DB7C48">
        <w:t>8</w:t>
      </w:r>
      <w:r w:rsidRPr="00B230CC">
        <w:t>: delta kosten wagenpark t.o.v. begroting 2024</w:t>
      </w:r>
    </w:p>
    <w:bookmarkEnd w:id="154"/>
    <w:p w14:paraId="73CF761F" w14:textId="77777777" w:rsidR="000D30F6" w:rsidRDefault="000D30F6" w:rsidP="000D30F6"/>
    <w:p w14:paraId="1D30A956" w14:textId="32667E5F" w:rsidR="000B685E" w:rsidRDefault="000B685E" w:rsidP="000D30F6">
      <w:r w:rsidRPr="000B685E">
        <w:t xml:space="preserve">Het wagenpark moet op termijn voldoen aan de </w:t>
      </w:r>
      <w:r w:rsidR="00ED3129">
        <w:t>C</w:t>
      </w:r>
      <w:r w:rsidRPr="000B685E">
        <w:t xml:space="preserve">lean </w:t>
      </w:r>
      <w:r w:rsidR="00ED3129">
        <w:t>V</w:t>
      </w:r>
      <w:r w:rsidRPr="000B685E">
        <w:t xml:space="preserve">ehicle </w:t>
      </w:r>
      <w:r w:rsidR="00ED3129">
        <w:t>D</w:t>
      </w:r>
      <w:r w:rsidRPr="000B685E">
        <w:t>irective. Blink is afhankelijk van het moment dat de laadinfrastructuur geïnstalleerd is bij de huisvesting. De doorlooptijd van aanbesteding tot levering is 2 jaar. Het realiseren van laadinfrastructuur is op korte termijn technisch niet haalbaar in de regio Helmond. Bovendien is het realiseren van laadinfrastructuur alleen verstandig bij nieuwe definitieve huisvesting. Het realiseren van die nieuwe huisvesting neemt een lange periode in beslag. Door deze (on)mogelijkheden blijft het realiseren van een duurzaam wagenpark buiten scope van deze business case.</w:t>
      </w:r>
    </w:p>
    <w:p w14:paraId="5F93A7B4" w14:textId="77777777" w:rsidR="000B685E" w:rsidRPr="00B230CC" w:rsidRDefault="000B685E" w:rsidP="000D30F6"/>
    <w:p w14:paraId="199B4610" w14:textId="0A0C581E" w:rsidR="000D30F6" w:rsidRPr="00B230CC" w:rsidRDefault="000D30F6" w:rsidP="00091247">
      <w:pPr>
        <w:rPr>
          <w:b/>
          <w:bCs/>
        </w:rPr>
      </w:pPr>
      <w:bookmarkStart w:id="155" w:name="_Hlk143516060"/>
      <w:r w:rsidRPr="00B230CC">
        <w:rPr>
          <w:b/>
          <w:bCs/>
        </w:rPr>
        <w:t>Containers</w:t>
      </w:r>
    </w:p>
    <w:p w14:paraId="5F6E27E9" w14:textId="0D92D555" w:rsidR="007D7EF6" w:rsidRPr="00B230CC" w:rsidRDefault="007D7EF6" w:rsidP="000D30F6">
      <w:r w:rsidRPr="00B230CC">
        <w:t>Blink huurt een groot deel van de containers</w:t>
      </w:r>
      <w:r w:rsidR="002371A9">
        <w:t xml:space="preserve"> op de milieustraat</w:t>
      </w:r>
      <w:r w:rsidRPr="00B230CC">
        <w:t xml:space="preserve"> bij </w:t>
      </w:r>
      <w:proofErr w:type="spellStart"/>
      <w:r w:rsidRPr="00B230CC">
        <w:t>PreZero</w:t>
      </w:r>
      <w:proofErr w:type="spellEnd"/>
      <w:r w:rsidRPr="00B230CC">
        <w:t xml:space="preserve">. </w:t>
      </w:r>
      <w:proofErr w:type="spellStart"/>
      <w:r w:rsidR="001E1E12">
        <w:t>PreZero</w:t>
      </w:r>
      <w:proofErr w:type="spellEnd"/>
      <w:r w:rsidR="001E1E12">
        <w:t xml:space="preserve"> heeft aangegeven de containers niet te willen verkopen. </w:t>
      </w:r>
      <w:r w:rsidRPr="00B230CC">
        <w:t>Blink is genoodzaakt bij een andere partij containers te kopen</w:t>
      </w:r>
      <w:r w:rsidR="00820EBA" w:rsidRPr="00B230CC">
        <w:t xml:space="preserve"> of (bij </w:t>
      </w:r>
      <w:proofErr w:type="spellStart"/>
      <w:r w:rsidR="00820EBA" w:rsidRPr="00B230CC">
        <w:t>PreZero</w:t>
      </w:r>
      <w:proofErr w:type="spellEnd"/>
      <w:r w:rsidR="00820EBA" w:rsidRPr="00B230CC">
        <w:t xml:space="preserve"> of derden) </w:t>
      </w:r>
      <w:r w:rsidRPr="00B230CC">
        <w:t>te huren.</w:t>
      </w:r>
      <w:r w:rsidR="00F12CA1">
        <w:t xml:space="preserve"> In de business case gaan we er van uit </w:t>
      </w:r>
      <w:r w:rsidR="00F12CA1" w:rsidRPr="00F12CA1">
        <w:t xml:space="preserve">dat de toekomstige kapitaallasten en huurkosten gelijk zijn aan de huidige huurkosten. </w:t>
      </w:r>
    </w:p>
    <w:p w14:paraId="6B538ACC" w14:textId="77777777" w:rsidR="00C379C4" w:rsidRPr="00B230CC" w:rsidRDefault="00C379C4" w:rsidP="000D30F6"/>
    <w:p w14:paraId="5CA18483" w14:textId="05611CC1" w:rsidR="005C4C44" w:rsidRPr="00B230CC" w:rsidRDefault="005C4C44" w:rsidP="000D30F6">
      <w:pPr>
        <w:rPr>
          <w:b/>
          <w:bCs/>
        </w:rPr>
      </w:pPr>
      <w:r w:rsidRPr="00B230CC">
        <w:rPr>
          <w:b/>
          <w:bCs/>
        </w:rPr>
        <w:t xml:space="preserve">Fee </w:t>
      </w:r>
      <w:proofErr w:type="spellStart"/>
      <w:r w:rsidRPr="00B230CC">
        <w:rPr>
          <w:b/>
          <w:bCs/>
        </w:rPr>
        <w:t>PreZero</w:t>
      </w:r>
      <w:proofErr w:type="spellEnd"/>
      <w:r w:rsidRPr="00B230CC">
        <w:rPr>
          <w:b/>
          <w:bCs/>
        </w:rPr>
        <w:t xml:space="preserve"> en </w:t>
      </w:r>
      <w:proofErr w:type="spellStart"/>
      <w:r w:rsidRPr="00B230CC">
        <w:rPr>
          <w:b/>
          <w:bCs/>
        </w:rPr>
        <w:t>MidWaste</w:t>
      </w:r>
      <w:proofErr w:type="spellEnd"/>
    </w:p>
    <w:bookmarkEnd w:id="155"/>
    <w:p w14:paraId="209E6EF7" w14:textId="6B057CA2" w:rsidR="00FB61B1" w:rsidRPr="00B230CC" w:rsidRDefault="005C4C44" w:rsidP="003F0411">
      <w:r w:rsidRPr="00B230CC">
        <w:t>Door de ontvlechting betaalt Blink enkel in 2024 nog</w:t>
      </w:r>
      <w:r w:rsidR="006646F7">
        <w:t xml:space="preserve"> voor één kwartaal </w:t>
      </w:r>
      <w:r w:rsidRPr="00B230CC">
        <w:t xml:space="preserve">fee aan </w:t>
      </w:r>
      <w:proofErr w:type="spellStart"/>
      <w:r w:rsidRPr="00B230CC">
        <w:t>PreZero</w:t>
      </w:r>
      <w:proofErr w:type="spellEnd"/>
      <w:r w:rsidRPr="00B230CC">
        <w:t xml:space="preserve">. Dat betekent dat </w:t>
      </w:r>
      <w:r w:rsidR="00430564">
        <w:t xml:space="preserve">in 2024 €762k en </w:t>
      </w:r>
      <w:r w:rsidR="000553AE">
        <w:t>vanaf</w:t>
      </w:r>
      <w:r w:rsidRPr="00B230CC">
        <w:t xml:space="preserve"> 2025 structureel €942k uit de begroting weggestreept kan worden. </w:t>
      </w:r>
      <w:r w:rsidR="0099207B" w:rsidRPr="00B230CC">
        <w:t xml:space="preserve">Bij uittreding van </w:t>
      </w:r>
      <w:proofErr w:type="spellStart"/>
      <w:r w:rsidR="0099207B" w:rsidRPr="00B230CC">
        <w:t>Pre</w:t>
      </w:r>
      <w:r w:rsidR="00430564">
        <w:t>Z</w:t>
      </w:r>
      <w:r w:rsidR="0099207B" w:rsidRPr="00B230CC">
        <w:t>ero</w:t>
      </w:r>
      <w:proofErr w:type="spellEnd"/>
      <w:r w:rsidR="0099207B" w:rsidRPr="00B230CC">
        <w:t xml:space="preserve"> kan Blink zich aansluiten bij </w:t>
      </w:r>
      <w:proofErr w:type="spellStart"/>
      <w:r w:rsidR="0099207B" w:rsidRPr="00B230CC">
        <w:t>MidWaste</w:t>
      </w:r>
      <w:proofErr w:type="spellEnd"/>
      <w:r w:rsidR="0099207B" w:rsidRPr="00B230CC">
        <w:t xml:space="preserve">. Het aansluiten bij </w:t>
      </w:r>
      <w:proofErr w:type="spellStart"/>
      <w:r w:rsidR="0099207B" w:rsidRPr="00B230CC">
        <w:t>MidWaste</w:t>
      </w:r>
      <w:proofErr w:type="spellEnd"/>
      <w:r w:rsidR="0099207B" w:rsidRPr="00B230CC">
        <w:t xml:space="preserve"> scheelt ongeveer de helft van de aanbestedingen die Blink moet doen. Zodra Blink zich aansluit moet men een vast en </w:t>
      </w:r>
      <w:r w:rsidR="00BD46CE">
        <w:t xml:space="preserve">een </w:t>
      </w:r>
      <w:r w:rsidR="0099207B" w:rsidRPr="00B230CC">
        <w:t xml:space="preserve">variabel </w:t>
      </w:r>
      <w:r w:rsidR="00BD46CE">
        <w:t>bedrag</w:t>
      </w:r>
      <w:r w:rsidR="00BD46CE" w:rsidRPr="00B230CC">
        <w:t xml:space="preserve"> </w:t>
      </w:r>
      <w:r w:rsidR="0099207B" w:rsidRPr="00B230CC">
        <w:t xml:space="preserve">structureel aan </w:t>
      </w:r>
      <w:proofErr w:type="spellStart"/>
      <w:r w:rsidR="0099207B" w:rsidRPr="00B230CC">
        <w:t>MidWaste</w:t>
      </w:r>
      <w:proofErr w:type="spellEnd"/>
      <w:r w:rsidR="0099207B" w:rsidRPr="00B230CC">
        <w:t xml:space="preserve"> betalen van</w:t>
      </w:r>
      <w:r w:rsidR="00820EBA" w:rsidRPr="00B230CC">
        <w:t xml:space="preserve"> circa</w:t>
      </w:r>
      <w:r w:rsidR="0099207B" w:rsidRPr="00B230CC">
        <w:t xml:space="preserve"> €60k per jaar</w:t>
      </w:r>
      <w:r w:rsidR="00820EBA" w:rsidRPr="00B230CC">
        <w:t xml:space="preserve"> vanaf 2025</w:t>
      </w:r>
      <w:r w:rsidR="0099207B" w:rsidRPr="00B230CC">
        <w:t xml:space="preserve">. </w:t>
      </w:r>
      <w:r w:rsidR="00FB61B1" w:rsidRPr="00B230CC">
        <w:t xml:space="preserve">Voor een overzicht van de </w:t>
      </w:r>
      <w:r w:rsidR="00F41CAE" w:rsidRPr="00B230CC">
        <w:t>ontvlechtings</w:t>
      </w:r>
      <w:r w:rsidR="00FB61B1" w:rsidRPr="00B230CC">
        <w:t xml:space="preserve">kosten verwijzen we naar tabel </w:t>
      </w:r>
      <w:r w:rsidR="00A856E3">
        <w:t>9</w:t>
      </w:r>
      <w:r w:rsidR="00FB61B1" w:rsidRPr="00B230CC">
        <w:t xml:space="preserve">. </w:t>
      </w:r>
    </w:p>
    <w:p w14:paraId="5F1B4E69" w14:textId="77777777" w:rsidR="00FB61B1" w:rsidRDefault="00FB61B1" w:rsidP="003F0411"/>
    <w:p w14:paraId="5CE3966B" w14:textId="77777777" w:rsidR="0012712D" w:rsidRDefault="0012712D" w:rsidP="003F0411"/>
    <w:p w14:paraId="4407FBB1" w14:textId="77777777" w:rsidR="0012712D" w:rsidRDefault="0012712D" w:rsidP="003F0411"/>
    <w:p w14:paraId="1304C73E" w14:textId="77777777" w:rsidR="00BD46CE" w:rsidRDefault="00BD46CE" w:rsidP="003F0411"/>
    <w:p w14:paraId="36D51EB2" w14:textId="77777777" w:rsidR="00BD46CE" w:rsidRDefault="00BD46CE" w:rsidP="003F0411"/>
    <w:p w14:paraId="319A4553" w14:textId="77777777" w:rsidR="0012712D" w:rsidRDefault="0012712D" w:rsidP="003F0411"/>
    <w:p w14:paraId="15A6558A" w14:textId="77777777" w:rsidR="0012712D" w:rsidRDefault="0012712D" w:rsidP="003F0411"/>
    <w:p w14:paraId="215D2945" w14:textId="77777777" w:rsidR="0012712D" w:rsidRDefault="0012712D" w:rsidP="003F0411"/>
    <w:p w14:paraId="73B5497F" w14:textId="77777777" w:rsidR="0012712D" w:rsidRDefault="0012712D" w:rsidP="003F0411"/>
    <w:tbl>
      <w:tblPr>
        <w:tblStyle w:val="Onopgemaaktetabel5"/>
        <w:tblW w:w="0" w:type="auto"/>
        <w:tblLook w:val="04A0" w:firstRow="1" w:lastRow="0" w:firstColumn="1" w:lastColumn="0" w:noHBand="0" w:noVBand="1"/>
      </w:tblPr>
      <w:tblGrid>
        <w:gridCol w:w="2972"/>
        <w:gridCol w:w="1630"/>
        <w:gridCol w:w="1630"/>
        <w:gridCol w:w="1630"/>
        <w:gridCol w:w="1631"/>
      </w:tblGrid>
      <w:tr w:rsidR="00E94571" w:rsidRPr="00B230CC" w14:paraId="02058F5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1404428E" w14:textId="77777777" w:rsidR="00E94571" w:rsidRPr="008E7D3E" w:rsidRDefault="00E94571">
            <w:pPr>
              <w:rPr>
                <w:b/>
              </w:rPr>
            </w:pPr>
          </w:p>
          <w:p w14:paraId="027A0447" w14:textId="77777777" w:rsidR="00E94571" w:rsidRPr="008E7D3E" w:rsidRDefault="00E94571">
            <w:pPr>
              <w:rPr>
                <w:b/>
                <w:bCs/>
                <w:lang w:val="en-US"/>
              </w:rPr>
            </w:pPr>
            <w:r w:rsidRPr="008E7D3E">
              <w:rPr>
                <w:b/>
                <w:bCs/>
                <w:lang w:val="en-US"/>
              </w:rPr>
              <w:t xml:space="preserve">S = </w:t>
            </w:r>
            <w:proofErr w:type="spellStart"/>
            <w:r w:rsidRPr="008E7D3E">
              <w:rPr>
                <w:b/>
                <w:bCs/>
                <w:lang w:val="en-US"/>
              </w:rPr>
              <w:t>structureel</w:t>
            </w:r>
            <w:proofErr w:type="spellEnd"/>
          </w:p>
          <w:p w14:paraId="1E02BE3C" w14:textId="77777777" w:rsidR="00E94571" w:rsidRPr="008E7D3E" w:rsidRDefault="00E94571">
            <w:pPr>
              <w:rPr>
                <w:b/>
                <w:bCs/>
                <w:lang w:val="en-US"/>
              </w:rPr>
            </w:pPr>
            <w:r w:rsidRPr="008E7D3E">
              <w:rPr>
                <w:b/>
                <w:bCs/>
                <w:lang w:val="en-US"/>
              </w:rPr>
              <w:t xml:space="preserve">I = </w:t>
            </w:r>
            <w:proofErr w:type="spellStart"/>
            <w:r w:rsidRPr="008E7D3E">
              <w:rPr>
                <w:b/>
                <w:bCs/>
                <w:lang w:val="en-US"/>
              </w:rPr>
              <w:t>incidenteel</w:t>
            </w:r>
            <w:proofErr w:type="spellEnd"/>
          </w:p>
        </w:tc>
        <w:tc>
          <w:tcPr>
            <w:tcW w:w="1630" w:type="dxa"/>
          </w:tcPr>
          <w:p w14:paraId="6A48BE3E" w14:textId="77777777" w:rsidR="00E94571" w:rsidRDefault="00E94571">
            <w:pPr>
              <w:cnfStyle w:val="100000000000" w:firstRow="1" w:lastRow="0" w:firstColumn="0" w:lastColumn="0" w:oddVBand="0" w:evenVBand="0" w:oddHBand="0" w:evenHBand="0" w:firstRowFirstColumn="0" w:firstRowLastColumn="0" w:lastRowFirstColumn="0" w:lastRowLastColumn="0"/>
              <w:rPr>
                <w:b/>
                <w:bCs/>
                <w:i w:val="0"/>
                <w:iCs w:val="0"/>
              </w:rPr>
            </w:pPr>
          </w:p>
          <w:p w14:paraId="03B73515" w14:textId="77777777" w:rsidR="00E94571" w:rsidRDefault="00E94571">
            <w:pPr>
              <w:cnfStyle w:val="100000000000" w:firstRow="1" w:lastRow="0" w:firstColumn="0" w:lastColumn="0" w:oddVBand="0" w:evenVBand="0" w:oddHBand="0" w:evenHBand="0" w:firstRowFirstColumn="0" w:firstRowLastColumn="0" w:lastRowFirstColumn="0" w:lastRowLastColumn="0"/>
              <w:rPr>
                <w:b/>
                <w:bCs/>
                <w:i w:val="0"/>
                <w:iCs w:val="0"/>
              </w:rPr>
            </w:pPr>
          </w:p>
          <w:p w14:paraId="267C10F7" w14:textId="77777777" w:rsidR="00E94571" w:rsidRPr="00B230CC" w:rsidRDefault="00E94571">
            <w:pPr>
              <w:cnfStyle w:val="100000000000" w:firstRow="1" w:lastRow="0" w:firstColumn="0" w:lastColumn="0" w:oddVBand="0" w:evenVBand="0" w:oddHBand="0" w:evenHBand="0" w:firstRowFirstColumn="0" w:firstRowLastColumn="0" w:lastRowFirstColumn="0" w:lastRowLastColumn="0"/>
              <w:rPr>
                <w:b/>
                <w:bCs/>
              </w:rPr>
            </w:pPr>
            <w:r w:rsidRPr="00B230CC">
              <w:rPr>
                <w:b/>
                <w:bCs/>
              </w:rPr>
              <w:t>2024</w:t>
            </w:r>
          </w:p>
        </w:tc>
        <w:tc>
          <w:tcPr>
            <w:tcW w:w="1630" w:type="dxa"/>
          </w:tcPr>
          <w:p w14:paraId="00A39F43" w14:textId="77777777" w:rsidR="00E94571" w:rsidRDefault="00E94571">
            <w:pPr>
              <w:cnfStyle w:val="100000000000" w:firstRow="1" w:lastRow="0" w:firstColumn="0" w:lastColumn="0" w:oddVBand="0" w:evenVBand="0" w:oddHBand="0" w:evenHBand="0" w:firstRowFirstColumn="0" w:firstRowLastColumn="0" w:lastRowFirstColumn="0" w:lastRowLastColumn="0"/>
              <w:rPr>
                <w:b/>
                <w:bCs/>
                <w:i w:val="0"/>
                <w:iCs w:val="0"/>
              </w:rPr>
            </w:pPr>
          </w:p>
          <w:p w14:paraId="2021846A" w14:textId="77777777" w:rsidR="00E94571" w:rsidRDefault="00E94571">
            <w:pPr>
              <w:cnfStyle w:val="100000000000" w:firstRow="1" w:lastRow="0" w:firstColumn="0" w:lastColumn="0" w:oddVBand="0" w:evenVBand="0" w:oddHBand="0" w:evenHBand="0" w:firstRowFirstColumn="0" w:firstRowLastColumn="0" w:lastRowFirstColumn="0" w:lastRowLastColumn="0"/>
              <w:rPr>
                <w:b/>
                <w:bCs/>
                <w:i w:val="0"/>
                <w:iCs w:val="0"/>
              </w:rPr>
            </w:pPr>
          </w:p>
          <w:p w14:paraId="40E19D64" w14:textId="77777777" w:rsidR="00E94571" w:rsidRPr="00B230CC" w:rsidRDefault="00E94571">
            <w:pPr>
              <w:cnfStyle w:val="100000000000" w:firstRow="1" w:lastRow="0" w:firstColumn="0" w:lastColumn="0" w:oddVBand="0" w:evenVBand="0" w:oddHBand="0" w:evenHBand="0" w:firstRowFirstColumn="0" w:firstRowLastColumn="0" w:lastRowFirstColumn="0" w:lastRowLastColumn="0"/>
              <w:rPr>
                <w:b/>
                <w:bCs/>
              </w:rPr>
            </w:pPr>
            <w:r w:rsidRPr="00B230CC">
              <w:rPr>
                <w:b/>
                <w:bCs/>
              </w:rPr>
              <w:t>2025</w:t>
            </w:r>
          </w:p>
        </w:tc>
        <w:tc>
          <w:tcPr>
            <w:tcW w:w="1630" w:type="dxa"/>
          </w:tcPr>
          <w:p w14:paraId="2A5FE43A" w14:textId="77777777" w:rsidR="00E94571" w:rsidRDefault="00E94571">
            <w:pPr>
              <w:cnfStyle w:val="100000000000" w:firstRow="1" w:lastRow="0" w:firstColumn="0" w:lastColumn="0" w:oddVBand="0" w:evenVBand="0" w:oddHBand="0" w:evenHBand="0" w:firstRowFirstColumn="0" w:firstRowLastColumn="0" w:lastRowFirstColumn="0" w:lastRowLastColumn="0"/>
              <w:rPr>
                <w:b/>
                <w:bCs/>
                <w:i w:val="0"/>
                <w:iCs w:val="0"/>
              </w:rPr>
            </w:pPr>
          </w:p>
          <w:p w14:paraId="3BC34D9A" w14:textId="77777777" w:rsidR="00E94571" w:rsidRDefault="00E94571">
            <w:pPr>
              <w:cnfStyle w:val="100000000000" w:firstRow="1" w:lastRow="0" w:firstColumn="0" w:lastColumn="0" w:oddVBand="0" w:evenVBand="0" w:oddHBand="0" w:evenHBand="0" w:firstRowFirstColumn="0" w:firstRowLastColumn="0" w:lastRowFirstColumn="0" w:lastRowLastColumn="0"/>
              <w:rPr>
                <w:b/>
                <w:bCs/>
                <w:i w:val="0"/>
                <w:iCs w:val="0"/>
              </w:rPr>
            </w:pPr>
          </w:p>
          <w:p w14:paraId="4E84E031" w14:textId="77777777" w:rsidR="00E94571" w:rsidRPr="00B230CC" w:rsidRDefault="00E94571">
            <w:pPr>
              <w:cnfStyle w:val="100000000000" w:firstRow="1" w:lastRow="0" w:firstColumn="0" w:lastColumn="0" w:oddVBand="0" w:evenVBand="0" w:oddHBand="0" w:evenHBand="0" w:firstRowFirstColumn="0" w:firstRowLastColumn="0" w:lastRowFirstColumn="0" w:lastRowLastColumn="0"/>
              <w:rPr>
                <w:b/>
                <w:bCs/>
              </w:rPr>
            </w:pPr>
            <w:r w:rsidRPr="00B230CC">
              <w:rPr>
                <w:b/>
                <w:bCs/>
              </w:rPr>
              <w:t>2026</w:t>
            </w:r>
          </w:p>
        </w:tc>
        <w:tc>
          <w:tcPr>
            <w:tcW w:w="1631" w:type="dxa"/>
          </w:tcPr>
          <w:p w14:paraId="5A998A12" w14:textId="77777777" w:rsidR="00E94571" w:rsidRDefault="00E94571">
            <w:pPr>
              <w:cnfStyle w:val="100000000000" w:firstRow="1" w:lastRow="0" w:firstColumn="0" w:lastColumn="0" w:oddVBand="0" w:evenVBand="0" w:oddHBand="0" w:evenHBand="0" w:firstRowFirstColumn="0" w:firstRowLastColumn="0" w:lastRowFirstColumn="0" w:lastRowLastColumn="0"/>
              <w:rPr>
                <w:b/>
                <w:bCs/>
                <w:i w:val="0"/>
                <w:iCs w:val="0"/>
              </w:rPr>
            </w:pPr>
          </w:p>
          <w:p w14:paraId="4F52BF50" w14:textId="77777777" w:rsidR="00E94571" w:rsidRDefault="00E94571">
            <w:pPr>
              <w:cnfStyle w:val="100000000000" w:firstRow="1" w:lastRow="0" w:firstColumn="0" w:lastColumn="0" w:oddVBand="0" w:evenVBand="0" w:oddHBand="0" w:evenHBand="0" w:firstRowFirstColumn="0" w:firstRowLastColumn="0" w:lastRowFirstColumn="0" w:lastRowLastColumn="0"/>
              <w:rPr>
                <w:b/>
                <w:bCs/>
                <w:i w:val="0"/>
                <w:iCs w:val="0"/>
              </w:rPr>
            </w:pPr>
          </w:p>
          <w:p w14:paraId="348233AF" w14:textId="77777777" w:rsidR="00E94571" w:rsidRPr="00B230CC" w:rsidRDefault="00E94571">
            <w:pPr>
              <w:cnfStyle w:val="100000000000" w:firstRow="1" w:lastRow="0" w:firstColumn="0" w:lastColumn="0" w:oddVBand="0" w:evenVBand="0" w:oddHBand="0" w:evenHBand="0" w:firstRowFirstColumn="0" w:firstRowLastColumn="0" w:lastRowFirstColumn="0" w:lastRowLastColumn="0"/>
              <w:rPr>
                <w:b/>
                <w:bCs/>
              </w:rPr>
            </w:pPr>
            <w:r w:rsidRPr="00B230CC">
              <w:rPr>
                <w:b/>
                <w:bCs/>
              </w:rPr>
              <w:t>2027</w:t>
            </w:r>
          </w:p>
        </w:tc>
      </w:tr>
      <w:tr w:rsidR="00E94571" w:rsidRPr="008E7D3E" w14:paraId="696C53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A583952" w14:textId="21C40AED" w:rsidR="00E94571" w:rsidRPr="00B230CC" w:rsidDel="005C4C44" w:rsidRDefault="00E94571" w:rsidP="00E94571">
            <w:r w:rsidRPr="00B230CC">
              <w:t xml:space="preserve">Vaste/variabele fee </w:t>
            </w:r>
            <w:proofErr w:type="spellStart"/>
            <w:r w:rsidRPr="00B230CC">
              <w:t>PreZero</w:t>
            </w:r>
            <w:proofErr w:type="spellEnd"/>
            <w:r>
              <w:t xml:space="preserve"> (S)</w:t>
            </w:r>
          </w:p>
        </w:tc>
        <w:tc>
          <w:tcPr>
            <w:tcW w:w="1630" w:type="dxa"/>
          </w:tcPr>
          <w:p w14:paraId="159BD44A" w14:textId="0746BBF5" w:rsidR="00E94571" w:rsidRPr="008E7D3E" w:rsidRDefault="006E4179" w:rsidP="00E94571">
            <w:pPr>
              <w:cnfStyle w:val="000000100000" w:firstRow="0" w:lastRow="0" w:firstColumn="0" w:lastColumn="0" w:oddVBand="0" w:evenVBand="0" w:oddHBand="1" w:evenHBand="0" w:firstRowFirstColumn="0" w:firstRowLastColumn="0" w:lastRowFirstColumn="0" w:lastRowLastColumn="0"/>
            </w:pPr>
            <w:r>
              <w:t>-/-</w:t>
            </w:r>
            <w:r w:rsidR="005C1F24">
              <w:t>€762k</w:t>
            </w:r>
          </w:p>
        </w:tc>
        <w:tc>
          <w:tcPr>
            <w:tcW w:w="1630" w:type="dxa"/>
          </w:tcPr>
          <w:p w14:paraId="162BC8AB" w14:textId="1D0D6918" w:rsidR="00E94571" w:rsidRPr="005B0AA3" w:rsidRDefault="00E94571" w:rsidP="00E94571">
            <w:pPr>
              <w:cnfStyle w:val="000000100000" w:firstRow="0" w:lastRow="0" w:firstColumn="0" w:lastColumn="0" w:oddVBand="0" w:evenVBand="0" w:oddHBand="1" w:evenHBand="0" w:firstRowFirstColumn="0" w:firstRowLastColumn="0" w:lastRowFirstColumn="0" w:lastRowLastColumn="0"/>
            </w:pPr>
            <w:r w:rsidRPr="00B230CC">
              <w:t>-/- €942k</w:t>
            </w:r>
          </w:p>
        </w:tc>
        <w:tc>
          <w:tcPr>
            <w:tcW w:w="1630" w:type="dxa"/>
          </w:tcPr>
          <w:p w14:paraId="28BDFAED" w14:textId="71D2579F" w:rsidR="00E94571" w:rsidRPr="008E7D3E" w:rsidRDefault="00E94571" w:rsidP="00E94571">
            <w:pPr>
              <w:cnfStyle w:val="000000100000" w:firstRow="0" w:lastRow="0" w:firstColumn="0" w:lastColumn="0" w:oddVBand="0" w:evenVBand="0" w:oddHBand="1" w:evenHBand="0" w:firstRowFirstColumn="0" w:firstRowLastColumn="0" w:lastRowFirstColumn="0" w:lastRowLastColumn="0"/>
            </w:pPr>
            <w:r w:rsidRPr="00B230CC">
              <w:t>-/- €942k</w:t>
            </w:r>
          </w:p>
        </w:tc>
        <w:tc>
          <w:tcPr>
            <w:tcW w:w="1631" w:type="dxa"/>
          </w:tcPr>
          <w:p w14:paraId="1B500F6C" w14:textId="2468236D" w:rsidR="00E94571" w:rsidRPr="008E7D3E" w:rsidRDefault="00E94571" w:rsidP="00E94571">
            <w:pPr>
              <w:cnfStyle w:val="000000100000" w:firstRow="0" w:lastRow="0" w:firstColumn="0" w:lastColumn="0" w:oddVBand="0" w:evenVBand="0" w:oddHBand="1" w:evenHBand="0" w:firstRowFirstColumn="0" w:firstRowLastColumn="0" w:lastRowFirstColumn="0" w:lastRowLastColumn="0"/>
            </w:pPr>
            <w:r w:rsidRPr="00B230CC">
              <w:t>-/- €942k</w:t>
            </w:r>
          </w:p>
        </w:tc>
      </w:tr>
      <w:tr w:rsidR="00E94571" w:rsidRPr="008E7D3E" w14:paraId="0454A3E0" w14:textId="77777777">
        <w:tc>
          <w:tcPr>
            <w:cnfStyle w:val="001000000000" w:firstRow="0" w:lastRow="0" w:firstColumn="1" w:lastColumn="0" w:oddVBand="0" w:evenVBand="0" w:oddHBand="0" w:evenHBand="0" w:firstRowFirstColumn="0" w:firstRowLastColumn="0" w:lastRowFirstColumn="0" w:lastRowLastColumn="0"/>
            <w:tcW w:w="2972" w:type="dxa"/>
          </w:tcPr>
          <w:p w14:paraId="7BDEDBC3" w14:textId="2B869A54" w:rsidR="00E94571" w:rsidRPr="008E7D3E" w:rsidRDefault="00E94571" w:rsidP="00E94571">
            <w:pPr>
              <w:rPr>
                <w:b/>
                <w:bCs/>
              </w:rPr>
            </w:pPr>
            <w:proofErr w:type="spellStart"/>
            <w:r w:rsidRPr="00B230CC">
              <w:t>MidWaste</w:t>
            </w:r>
            <w:proofErr w:type="spellEnd"/>
            <w:r>
              <w:t xml:space="preserve"> (S)</w:t>
            </w:r>
          </w:p>
        </w:tc>
        <w:tc>
          <w:tcPr>
            <w:tcW w:w="1630" w:type="dxa"/>
          </w:tcPr>
          <w:p w14:paraId="2FA1B34A" w14:textId="229CBD72" w:rsidR="00E94571" w:rsidRPr="008E7D3E" w:rsidRDefault="00E94571" w:rsidP="00E94571">
            <w:pPr>
              <w:cnfStyle w:val="000000000000" w:firstRow="0" w:lastRow="0" w:firstColumn="0" w:lastColumn="0" w:oddVBand="0" w:evenVBand="0" w:oddHBand="0" w:evenHBand="0" w:firstRowFirstColumn="0" w:firstRowLastColumn="0" w:lastRowFirstColumn="0" w:lastRowLastColumn="0"/>
              <w:rPr>
                <w:b/>
                <w:bCs/>
              </w:rPr>
            </w:pPr>
          </w:p>
        </w:tc>
        <w:tc>
          <w:tcPr>
            <w:tcW w:w="1630" w:type="dxa"/>
          </w:tcPr>
          <w:p w14:paraId="6967E3A4" w14:textId="61BB1517" w:rsidR="00E94571" w:rsidRPr="008E7D3E" w:rsidRDefault="00E94571" w:rsidP="00E94571">
            <w:pPr>
              <w:cnfStyle w:val="000000000000" w:firstRow="0" w:lastRow="0" w:firstColumn="0" w:lastColumn="0" w:oddVBand="0" w:evenVBand="0" w:oddHBand="0" w:evenHBand="0" w:firstRowFirstColumn="0" w:firstRowLastColumn="0" w:lastRowFirstColumn="0" w:lastRowLastColumn="0"/>
              <w:rPr>
                <w:b/>
                <w:bCs/>
              </w:rPr>
            </w:pPr>
            <w:r w:rsidRPr="00B230CC">
              <w:t>€60k</w:t>
            </w:r>
          </w:p>
        </w:tc>
        <w:tc>
          <w:tcPr>
            <w:tcW w:w="1630" w:type="dxa"/>
          </w:tcPr>
          <w:p w14:paraId="5194E88A" w14:textId="4DB03B5D" w:rsidR="00E94571" w:rsidRPr="008E7D3E" w:rsidRDefault="00E94571" w:rsidP="00E94571">
            <w:pPr>
              <w:cnfStyle w:val="000000000000" w:firstRow="0" w:lastRow="0" w:firstColumn="0" w:lastColumn="0" w:oddVBand="0" w:evenVBand="0" w:oddHBand="0" w:evenHBand="0" w:firstRowFirstColumn="0" w:firstRowLastColumn="0" w:lastRowFirstColumn="0" w:lastRowLastColumn="0"/>
              <w:rPr>
                <w:b/>
                <w:bCs/>
              </w:rPr>
            </w:pPr>
            <w:r w:rsidRPr="00B230CC">
              <w:t>€60k</w:t>
            </w:r>
          </w:p>
        </w:tc>
        <w:tc>
          <w:tcPr>
            <w:tcW w:w="1631" w:type="dxa"/>
          </w:tcPr>
          <w:p w14:paraId="58A9C76E" w14:textId="4259BF05" w:rsidR="00E94571" w:rsidRPr="008E7D3E" w:rsidRDefault="00E94571" w:rsidP="00E94571">
            <w:pPr>
              <w:cnfStyle w:val="000000000000" w:firstRow="0" w:lastRow="0" w:firstColumn="0" w:lastColumn="0" w:oddVBand="0" w:evenVBand="0" w:oddHBand="0" w:evenHBand="0" w:firstRowFirstColumn="0" w:firstRowLastColumn="0" w:lastRowFirstColumn="0" w:lastRowLastColumn="0"/>
              <w:rPr>
                <w:b/>
                <w:bCs/>
              </w:rPr>
            </w:pPr>
            <w:r w:rsidRPr="00B230CC">
              <w:t>€60k</w:t>
            </w:r>
          </w:p>
        </w:tc>
      </w:tr>
      <w:tr w:rsidR="00E94571" w:rsidRPr="00B230CC" w14:paraId="779112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E1F84D8" w14:textId="2445C2BE" w:rsidR="00E94571" w:rsidRPr="005B0AA3" w:rsidDel="00724DB2" w:rsidRDefault="00E94571" w:rsidP="00E94571">
            <w:pPr>
              <w:rPr>
                <w:b/>
                <w:bCs/>
              </w:rPr>
            </w:pPr>
            <w:r w:rsidRPr="00B230CC">
              <w:rPr>
                <w:b/>
                <w:bCs/>
              </w:rPr>
              <w:t>Totaal ontvlechtingskosten</w:t>
            </w:r>
          </w:p>
        </w:tc>
        <w:tc>
          <w:tcPr>
            <w:tcW w:w="1630" w:type="dxa"/>
          </w:tcPr>
          <w:p w14:paraId="5A381C59" w14:textId="13E47C33" w:rsidR="00E94571" w:rsidRPr="00B230CC" w:rsidRDefault="005C1F24" w:rsidP="00E94571">
            <w:pPr>
              <w:cnfStyle w:val="000000100000" w:firstRow="0" w:lastRow="0" w:firstColumn="0" w:lastColumn="0" w:oddVBand="0" w:evenVBand="0" w:oddHBand="1" w:evenHBand="0" w:firstRowFirstColumn="0" w:firstRowLastColumn="0" w:lastRowFirstColumn="0" w:lastRowLastColumn="0"/>
              <w:rPr>
                <w:b/>
                <w:bCs/>
              </w:rPr>
            </w:pPr>
            <w:r>
              <w:rPr>
                <w:b/>
                <w:bCs/>
              </w:rPr>
              <w:t>-/- €762k</w:t>
            </w:r>
          </w:p>
        </w:tc>
        <w:tc>
          <w:tcPr>
            <w:tcW w:w="1630" w:type="dxa"/>
          </w:tcPr>
          <w:p w14:paraId="35A45FEB" w14:textId="234CB4E3" w:rsidR="00E94571" w:rsidRPr="00B230CC" w:rsidRDefault="00E94571" w:rsidP="00E94571">
            <w:pPr>
              <w:cnfStyle w:val="000000100000" w:firstRow="0" w:lastRow="0" w:firstColumn="0" w:lastColumn="0" w:oddVBand="0" w:evenVBand="0" w:oddHBand="1" w:evenHBand="0" w:firstRowFirstColumn="0" w:firstRowLastColumn="0" w:lastRowFirstColumn="0" w:lastRowLastColumn="0"/>
              <w:rPr>
                <w:b/>
                <w:bCs/>
              </w:rPr>
            </w:pPr>
            <w:r w:rsidRPr="00B230CC">
              <w:rPr>
                <w:b/>
                <w:bCs/>
              </w:rPr>
              <w:t>-/- €882k</w:t>
            </w:r>
          </w:p>
        </w:tc>
        <w:tc>
          <w:tcPr>
            <w:tcW w:w="1630" w:type="dxa"/>
          </w:tcPr>
          <w:p w14:paraId="7E008F30" w14:textId="50C43557" w:rsidR="00E94571" w:rsidRPr="00B230CC" w:rsidRDefault="00E94571" w:rsidP="00E94571">
            <w:pPr>
              <w:cnfStyle w:val="000000100000" w:firstRow="0" w:lastRow="0" w:firstColumn="0" w:lastColumn="0" w:oddVBand="0" w:evenVBand="0" w:oddHBand="1" w:evenHBand="0" w:firstRowFirstColumn="0" w:firstRowLastColumn="0" w:lastRowFirstColumn="0" w:lastRowLastColumn="0"/>
              <w:rPr>
                <w:b/>
                <w:bCs/>
              </w:rPr>
            </w:pPr>
            <w:r w:rsidRPr="00B230CC">
              <w:rPr>
                <w:b/>
                <w:bCs/>
              </w:rPr>
              <w:t>-/- €882k</w:t>
            </w:r>
          </w:p>
        </w:tc>
        <w:tc>
          <w:tcPr>
            <w:tcW w:w="1631" w:type="dxa"/>
          </w:tcPr>
          <w:p w14:paraId="768215F3" w14:textId="123F3262" w:rsidR="00E94571" w:rsidRPr="00B230CC" w:rsidRDefault="00E94571" w:rsidP="00E94571">
            <w:pPr>
              <w:cnfStyle w:val="000000100000" w:firstRow="0" w:lastRow="0" w:firstColumn="0" w:lastColumn="0" w:oddVBand="0" w:evenVBand="0" w:oddHBand="1" w:evenHBand="0" w:firstRowFirstColumn="0" w:firstRowLastColumn="0" w:lastRowFirstColumn="0" w:lastRowLastColumn="0"/>
              <w:rPr>
                <w:b/>
                <w:bCs/>
              </w:rPr>
            </w:pPr>
            <w:r w:rsidRPr="00B230CC">
              <w:rPr>
                <w:b/>
                <w:bCs/>
              </w:rPr>
              <w:t>-/- €882k</w:t>
            </w:r>
          </w:p>
        </w:tc>
      </w:tr>
    </w:tbl>
    <w:p w14:paraId="39A02536" w14:textId="77777777" w:rsidR="00E94571" w:rsidRDefault="00E94571" w:rsidP="003F0411"/>
    <w:p w14:paraId="522B18D9" w14:textId="34338E3A" w:rsidR="00C21A6B" w:rsidRDefault="00E94571" w:rsidP="00752979">
      <w:r w:rsidRPr="00B230CC">
        <w:t xml:space="preserve">Tabel </w:t>
      </w:r>
      <w:r w:rsidR="00DB7C48">
        <w:t>9</w:t>
      </w:r>
      <w:r w:rsidRPr="00B230CC">
        <w:t xml:space="preserve">: delta </w:t>
      </w:r>
      <w:proofErr w:type="spellStart"/>
      <w:r w:rsidRPr="00B230CC">
        <w:t>fees</w:t>
      </w:r>
      <w:proofErr w:type="spellEnd"/>
      <w:r w:rsidRPr="00B230CC">
        <w:t xml:space="preserve"> t.o.v. begroting 2024</w:t>
      </w:r>
    </w:p>
    <w:p w14:paraId="59F20B6F" w14:textId="77777777" w:rsidR="000B685E" w:rsidRDefault="000B685E" w:rsidP="00752979"/>
    <w:p w14:paraId="514A06B7" w14:textId="5E26AEAD" w:rsidR="00C21A6B" w:rsidRDefault="00881E38" w:rsidP="003F0411">
      <w:pPr>
        <w:rPr>
          <w:b/>
          <w:bCs/>
        </w:rPr>
      </w:pPr>
      <w:r>
        <w:rPr>
          <w:b/>
          <w:bCs/>
        </w:rPr>
        <w:t>Verwerkings</w:t>
      </w:r>
      <w:r w:rsidR="00BD46CE">
        <w:rPr>
          <w:b/>
          <w:bCs/>
        </w:rPr>
        <w:t>kosten</w:t>
      </w:r>
    </w:p>
    <w:p w14:paraId="0DFA699A" w14:textId="69375AC8" w:rsidR="0017682E" w:rsidRPr="004C4A97" w:rsidRDefault="00285089" w:rsidP="003F0411">
      <w:r>
        <w:t>Blink</w:t>
      </w:r>
      <w:r w:rsidR="00F847EE">
        <w:t xml:space="preserve"> verwacht</w:t>
      </w:r>
      <w:r>
        <w:t xml:space="preserve"> </w:t>
      </w:r>
      <w:r w:rsidR="00F847EE">
        <w:t xml:space="preserve">een gunstig effect op de tarieven als Blink (zelfstandig of via </w:t>
      </w:r>
      <w:proofErr w:type="spellStart"/>
      <w:r w:rsidR="00F847EE">
        <w:t>Midwaste</w:t>
      </w:r>
      <w:proofErr w:type="spellEnd"/>
      <w:r w:rsidR="00F847EE">
        <w:t>) in de loop van 2024 fracties gaat aanbesteden.</w:t>
      </w:r>
      <w:r w:rsidR="00BD46CE">
        <w:t xml:space="preserve"> </w:t>
      </w:r>
      <w:r w:rsidR="00BD46CE" w:rsidRPr="00BD46CE">
        <w:t>De hierin opgenomen besparing op de verwerkingskosten is een aanname. Bij de begrotingswijziging verwachten we hierover meer duidelijkheid te hebben.</w:t>
      </w:r>
      <w:r w:rsidR="00F847EE">
        <w:t xml:space="preserve"> </w:t>
      </w:r>
    </w:p>
    <w:tbl>
      <w:tblPr>
        <w:tblStyle w:val="Onopgemaaktetabel5"/>
        <w:tblW w:w="0" w:type="auto"/>
        <w:tblLook w:val="04A0" w:firstRow="1" w:lastRow="0" w:firstColumn="1" w:lastColumn="0" w:noHBand="0" w:noVBand="1"/>
      </w:tblPr>
      <w:tblGrid>
        <w:gridCol w:w="2972"/>
        <w:gridCol w:w="1630"/>
        <w:gridCol w:w="1630"/>
        <w:gridCol w:w="1630"/>
        <w:gridCol w:w="1631"/>
      </w:tblGrid>
      <w:tr w:rsidR="0017682E" w:rsidRPr="00B230CC" w14:paraId="7742A50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060D8945" w14:textId="352B4FB6" w:rsidR="0017682E" w:rsidRPr="004C4A97" w:rsidRDefault="0017682E">
            <w:pPr>
              <w:rPr>
                <w:b/>
              </w:rPr>
            </w:pPr>
          </w:p>
          <w:p w14:paraId="5057C7C0" w14:textId="77777777" w:rsidR="0017682E" w:rsidRPr="008E7D3E" w:rsidRDefault="0017682E">
            <w:pPr>
              <w:rPr>
                <w:b/>
                <w:bCs/>
                <w:lang w:val="en-US"/>
              </w:rPr>
            </w:pPr>
            <w:r w:rsidRPr="008E7D3E">
              <w:rPr>
                <w:b/>
                <w:bCs/>
                <w:lang w:val="en-US"/>
              </w:rPr>
              <w:t xml:space="preserve">S = </w:t>
            </w:r>
            <w:proofErr w:type="spellStart"/>
            <w:r w:rsidRPr="008E7D3E">
              <w:rPr>
                <w:b/>
                <w:bCs/>
                <w:lang w:val="en-US"/>
              </w:rPr>
              <w:t>structureel</w:t>
            </w:r>
            <w:proofErr w:type="spellEnd"/>
          </w:p>
          <w:p w14:paraId="5296E69E" w14:textId="77777777" w:rsidR="0017682E" w:rsidRPr="008E7D3E" w:rsidRDefault="0017682E">
            <w:pPr>
              <w:rPr>
                <w:b/>
                <w:bCs/>
                <w:lang w:val="en-US"/>
              </w:rPr>
            </w:pPr>
            <w:r w:rsidRPr="008E7D3E">
              <w:rPr>
                <w:b/>
                <w:bCs/>
                <w:lang w:val="en-US"/>
              </w:rPr>
              <w:t xml:space="preserve">I = </w:t>
            </w:r>
            <w:proofErr w:type="spellStart"/>
            <w:r w:rsidRPr="008E7D3E">
              <w:rPr>
                <w:b/>
                <w:bCs/>
                <w:lang w:val="en-US"/>
              </w:rPr>
              <w:t>incidenteel</w:t>
            </w:r>
            <w:proofErr w:type="spellEnd"/>
          </w:p>
        </w:tc>
        <w:tc>
          <w:tcPr>
            <w:tcW w:w="1630" w:type="dxa"/>
          </w:tcPr>
          <w:p w14:paraId="7A5D7AEA" w14:textId="77777777" w:rsidR="00285089" w:rsidRDefault="00285089">
            <w:pPr>
              <w:cnfStyle w:val="100000000000" w:firstRow="1" w:lastRow="0" w:firstColumn="0" w:lastColumn="0" w:oddVBand="0" w:evenVBand="0" w:oddHBand="0" w:evenHBand="0" w:firstRowFirstColumn="0" w:firstRowLastColumn="0" w:lastRowFirstColumn="0" w:lastRowLastColumn="0"/>
              <w:rPr>
                <w:b/>
                <w:bCs/>
                <w:i w:val="0"/>
                <w:iCs w:val="0"/>
              </w:rPr>
            </w:pPr>
          </w:p>
          <w:p w14:paraId="0B08F6AC" w14:textId="77777777" w:rsidR="00285089" w:rsidRDefault="00285089">
            <w:pPr>
              <w:cnfStyle w:val="100000000000" w:firstRow="1" w:lastRow="0" w:firstColumn="0" w:lastColumn="0" w:oddVBand="0" w:evenVBand="0" w:oddHBand="0" w:evenHBand="0" w:firstRowFirstColumn="0" w:firstRowLastColumn="0" w:lastRowFirstColumn="0" w:lastRowLastColumn="0"/>
              <w:rPr>
                <w:b/>
                <w:bCs/>
                <w:i w:val="0"/>
                <w:iCs w:val="0"/>
              </w:rPr>
            </w:pPr>
          </w:p>
          <w:p w14:paraId="021A1B63" w14:textId="163504E1" w:rsidR="0017682E" w:rsidRPr="00B230CC" w:rsidRDefault="0017682E">
            <w:pPr>
              <w:cnfStyle w:val="100000000000" w:firstRow="1" w:lastRow="0" w:firstColumn="0" w:lastColumn="0" w:oddVBand="0" w:evenVBand="0" w:oddHBand="0" w:evenHBand="0" w:firstRowFirstColumn="0" w:firstRowLastColumn="0" w:lastRowFirstColumn="0" w:lastRowLastColumn="0"/>
              <w:rPr>
                <w:b/>
                <w:bCs/>
              </w:rPr>
            </w:pPr>
            <w:r w:rsidRPr="00B230CC">
              <w:rPr>
                <w:b/>
                <w:bCs/>
              </w:rPr>
              <w:t>2024</w:t>
            </w:r>
          </w:p>
        </w:tc>
        <w:tc>
          <w:tcPr>
            <w:tcW w:w="1630" w:type="dxa"/>
          </w:tcPr>
          <w:p w14:paraId="6BA0779C" w14:textId="77777777" w:rsidR="00285089" w:rsidRDefault="00285089">
            <w:pPr>
              <w:cnfStyle w:val="100000000000" w:firstRow="1" w:lastRow="0" w:firstColumn="0" w:lastColumn="0" w:oddVBand="0" w:evenVBand="0" w:oddHBand="0" w:evenHBand="0" w:firstRowFirstColumn="0" w:firstRowLastColumn="0" w:lastRowFirstColumn="0" w:lastRowLastColumn="0"/>
              <w:rPr>
                <w:b/>
                <w:bCs/>
                <w:i w:val="0"/>
                <w:iCs w:val="0"/>
              </w:rPr>
            </w:pPr>
          </w:p>
          <w:p w14:paraId="2838ED57" w14:textId="77777777" w:rsidR="00285089" w:rsidRDefault="00285089">
            <w:pPr>
              <w:cnfStyle w:val="100000000000" w:firstRow="1" w:lastRow="0" w:firstColumn="0" w:lastColumn="0" w:oddVBand="0" w:evenVBand="0" w:oddHBand="0" w:evenHBand="0" w:firstRowFirstColumn="0" w:firstRowLastColumn="0" w:lastRowFirstColumn="0" w:lastRowLastColumn="0"/>
              <w:rPr>
                <w:b/>
                <w:bCs/>
                <w:i w:val="0"/>
                <w:iCs w:val="0"/>
              </w:rPr>
            </w:pPr>
          </w:p>
          <w:p w14:paraId="3E994C3A" w14:textId="32920E3C" w:rsidR="0017682E" w:rsidRPr="00B230CC" w:rsidRDefault="0017682E">
            <w:pPr>
              <w:cnfStyle w:val="100000000000" w:firstRow="1" w:lastRow="0" w:firstColumn="0" w:lastColumn="0" w:oddVBand="0" w:evenVBand="0" w:oddHBand="0" w:evenHBand="0" w:firstRowFirstColumn="0" w:firstRowLastColumn="0" w:lastRowFirstColumn="0" w:lastRowLastColumn="0"/>
              <w:rPr>
                <w:b/>
                <w:bCs/>
              </w:rPr>
            </w:pPr>
            <w:r w:rsidRPr="00B230CC">
              <w:rPr>
                <w:b/>
                <w:bCs/>
              </w:rPr>
              <w:t>2025</w:t>
            </w:r>
          </w:p>
        </w:tc>
        <w:tc>
          <w:tcPr>
            <w:tcW w:w="1630" w:type="dxa"/>
          </w:tcPr>
          <w:p w14:paraId="2D8B65F3" w14:textId="77777777" w:rsidR="00285089" w:rsidRDefault="00285089">
            <w:pPr>
              <w:cnfStyle w:val="100000000000" w:firstRow="1" w:lastRow="0" w:firstColumn="0" w:lastColumn="0" w:oddVBand="0" w:evenVBand="0" w:oddHBand="0" w:evenHBand="0" w:firstRowFirstColumn="0" w:firstRowLastColumn="0" w:lastRowFirstColumn="0" w:lastRowLastColumn="0"/>
              <w:rPr>
                <w:b/>
                <w:bCs/>
                <w:i w:val="0"/>
                <w:iCs w:val="0"/>
              </w:rPr>
            </w:pPr>
          </w:p>
          <w:p w14:paraId="27DDE460" w14:textId="77777777" w:rsidR="00285089" w:rsidRDefault="00285089">
            <w:pPr>
              <w:cnfStyle w:val="100000000000" w:firstRow="1" w:lastRow="0" w:firstColumn="0" w:lastColumn="0" w:oddVBand="0" w:evenVBand="0" w:oddHBand="0" w:evenHBand="0" w:firstRowFirstColumn="0" w:firstRowLastColumn="0" w:lastRowFirstColumn="0" w:lastRowLastColumn="0"/>
              <w:rPr>
                <w:b/>
                <w:bCs/>
                <w:i w:val="0"/>
                <w:iCs w:val="0"/>
              </w:rPr>
            </w:pPr>
          </w:p>
          <w:p w14:paraId="1A0E2DCF" w14:textId="59763BB8" w:rsidR="0017682E" w:rsidRPr="00B230CC" w:rsidRDefault="0017682E">
            <w:pPr>
              <w:cnfStyle w:val="100000000000" w:firstRow="1" w:lastRow="0" w:firstColumn="0" w:lastColumn="0" w:oddVBand="0" w:evenVBand="0" w:oddHBand="0" w:evenHBand="0" w:firstRowFirstColumn="0" w:firstRowLastColumn="0" w:lastRowFirstColumn="0" w:lastRowLastColumn="0"/>
              <w:rPr>
                <w:b/>
                <w:bCs/>
              </w:rPr>
            </w:pPr>
            <w:r w:rsidRPr="00B230CC">
              <w:rPr>
                <w:b/>
                <w:bCs/>
              </w:rPr>
              <w:t>2026</w:t>
            </w:r>
          </w:p>
        </w:tc>
        <w:tc>
          <w:tcPr>
            <w:tcW w:w="1631" w:type="dxa"/>
          </w:tcPr>
          <w:p w14:paraId="05866ABD" w14:textId="77777777" w:rsidR="00285089" w:rsidRDefault="00285089">
            <w:pPr>
              <w:cnfStyle w:val="100000000000" w:firstRow="1" w:lastRow="0" w:firstColumn="0" w:lastColumn="0" w:oddVBand="0" w:evenVBand="0" w:oddHBand="0" w:evenHBand="0" w:firstRowFirstColumn="0" w:firstRowLastColumn="0" w:lastRowFirstColumn="0" w:lastRowLastColumn="0"/>
              <w:rPr>
                <w:b/>
                <w:bCs/>
                <w:i w:val="0"/>
                <w:iCs w:val="0"/>
              </w:rPr>
            </w:pPr>
          </w:p>
          <w:p w14:paraId="2A3A0A8F" w14:textId="77777777" w:rsidR="00285089" w:rsidRDefault="00285089">
            <w:pPr>
              <w:cnfStyle w:val="100000000000" w:firstRow="1" w:lastRow="0" w:firstColumn="0" w:lastColumn="0" w:oddVBand="0" w:evenVBand="0" w:oddHBand="0" w:evenHBand="0" w:firstRowFirstColumn="0" w:firstRowLastColumn="0" w:lastRowFirstColumn="0" w:lastRowLastColumn="0"/>
              <w:rPr>
                <w:b/>
                <w:bCs/>
                <w:i w:val="0"/>
                <w:iCs w:val="0"/>
              </w:rPr>
            </w:pPr>
          </w:p>
          <w:p w14:paraId="2D00156C" w14:textId="32C0D1B6" w:rsidR="0017682E" w:rsidRPr="00B230CC" w:rsidRDefault="0017682E">
            <w:pPr>
              <w:cnfStyle w:val="100000000000" w:firstRow="1" w:lastRow="0" w:firstColumn="0" w:lastColumn="0" w:oddVBand="0" w:evenVBand="0" w:oddHBand="0" w:evenHBand="0" w:firstRowFirstColumn="0" w:firstRowLastColumn="0" w:lastRowFirstColumn="0" w:lastRowLastColumn="0"/>
              <w:rPr>
                <w:b/>
                <w:bCs/>
              </w:rPr>
            </w:pPr>
            <w:r w:rsidRPr="00B230CC">
              <w:rPr>
                <w:b/>
                <w:bCs/>
              </w:rPr>
              <w:t>2027</w:t>
            </w:r>
          </w:p>
        </w:tc>
      </w:tr>
      <w:tr w:rsidR="0017682E" w:rsidRPr="00B230CC" w14:paraId="4B9980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2C2D53D" w14:textId="5302ABB1" w:rsidR="0017682E" w:rsidRPr="00B230CC" w:rsidDel="005C4C44" w:rsidRDefault="005B0AA3">
            <w:r>
              <w:t>Verwerkings</w:t>
            </w:r>
            <w:r w:rsidR="00BD46CE">
              <w:t>kosten</w:t>
            </w:r>
            <w:r>
              <w:t xml:space="preserve">  (S)</w:t>
            </w:r>
          </w:p>
        </w:tc>
        <w:tc>
          <w:tcPr>
            <w:tcW w:w="1630" w:type="dxa"/>
          </w:tcPr>
          <w:p w14:paraId="177B6632" w14:textId="6B7C8747" w:rsidR="0017682E" w:rsidRPr="004C4A97" w:rsidRDefault="005B0AA3">
            <w:pPr>
              <w:cnfStyle w:val="000000100000" w:firstRow="0" w:lastRow="0" w:firstColumn="0" w:lastColumn="0" w:oddVBand="0" w:evenVBand="0" w:oddHBand="1" w:evenHBand="0" w:firstRowFirstColumn="0" w:firstRowLastColumn="0" w:lastRowFirstColumn="0" w:lastRowLastColumn="0"/>
            </w:pPr>
            <w:r w:rsidRPr="004C4A97">
              <w:t>-/- €100k</w:t>
            </w:r>
          </w:p>
        </w:tc>
        <w:tc>
          <w:tcPr>
            <w:tcW w:w="1630" w:type="dxa"/>
          </w:tcPr>
          <w:p w14:paraId="740C4841" w14:textId="2D6F7482" w:rsidR="0017682E" w:rsidRPr="005B0AA3" w:rsidRDefault="005B0AA3">
            <w:pPr>
              <w:cnfStyle w:val="000000100000" w:firstRow="0" w:lastRow="0" w:firstColumn="0" w:lastColumn="0" w:oddVBand="0" w:evenVBand="0" w:oddHBand="1" w:evenHBand="0" w:firstRowFirstColumn="0" w:firstRowLastColumn="0" w:lastRowFirstColumn="0" w:lastRowLastColumn="0"/>
            </w:pPr>
            <w:r w:rsidRPr="005B0AA3">
              <w:t>-/- €100k</w:t>
            </w:r>
          </w:p>
        </w:tc>
        <w:tc>
          <w:tcPr>
            <w:tcW w:w="1630" w:type="dxa"/>
          </w:tcPr>
          <w:p w14:paraId="163CD961" w14:textId="042FD0B8" w:rsidR="0017682E" w:rsidRPr="004C4A97" w:rsidRDefault="005B0AA3">
            <w:pPr>
              <w:cnfStyle w:val="000000100000" w:firstRow="0" w:lastRow="0" w:firstColumn="0" w:lastColumn="0" w:oddVBand="0" w:evenVBand="0" w:oddHBand="1" w:evenHBand="0" w:firstRowFirstColumn="0" w:firstRowLastColumn="0" w:lastRowFirstColumn="0" w:lastRowLastColumn="0"/>
            </w:pPr>
            <w:r w:rsidRPr="005B0AA3">
              <w:t>-/- €100k</w:t>
            </w:r>
          </w:p>
        </w:tc>
        <w:tc>
          <w:tcPr>
            <w:tcW w:w="1631" w:type="dxa"/>
          </w:tcPr>
          <w:p w14:paraId="376C2A24" w14:textId="14B7235B" w:rsidR="0017682E" w:rsidRPr="004C4A97" w:rsidRDefault="005B0AA3">
            <w:pPr>
              <w:cnfStyle w:val="000000100000" w:firstRow="0" w:lastRow="0" w:firstColumn="0" w:lastColumn="0" w:oddVBand="0" w:evenVBand="0" w:oddHBand="1" w:evenHBand="0" w:firstRowFirstColumn="0" w:firstRowLastColumn="0" w:lastRowFirstColumn="0" w:lastRowLastColumn="0"/>
            </w:pPr>
            <w:r w:rsidRPr="005B0AA3">
              <w:t>-/- €100k</w:t>
            </w:r>
          </w:p>
        </w:tc>
      </w:tr>
      <w:tr w:rsidR="0017682E" w:rsidRPr="00B230CC" w14:paraId="7FBB4F58" w14:textId="77777777">
        <w:tc>
          <w:tcPr>
            <w:cnfStyle w:val="001000000000" w:firstRow="0" w:lastRow="0" w:firstColumn="1" w:lastColumn="0" w:oddVBand="0" w:evenVBand="0" w:oddHBand="0" w:evenHBand="0" w:firstRowFirstColumn="0" w:firstRowLastColumn="0" w:lastRowFirstColumn="0" w:lastRowLastColumn="0"/>
            <w:tcW w:w="2972" w:type="dxa"/>
          </w:tcPr>
          <w:p w14:paraId="5AF668EA" w14:textId="678BC7F1" w:rsidR="0017682E" w:rsidRPr="004C4A97" w:rsidRDefault="005B0AA3">
            <w:pPr>
              <w:rPr>
                <w:b/>
                <w:bCs/>
              </w:rPr>
            </w:pPr>
            <w:r w:rsidRPr="004C4A97">
              <w:rPr>
                <w:b/>
                <w:bCs/>
              </w:rPr>
              <w:t>Totaal ontvlechtingskosten</w:t>
            </w:r>
          </w:p>
        </w:tc>
        <w:tc>
          <w:tcPr>
            <w:tcW w:w="1630" w:type="dxa"/>
          </w:tcPr>
          <w:p w14:paraId="3A23AE47" w14:textId="6B23794C" w:rsidR="0017682E" w:rsidRPr="004C4A97" w:rsidRDefault="005B0AA3">
            <w:pPr>
              <w:cnfStyle w:val="000000000000" w:firstRow="0" w:lastRow="0" w:firstColumn="0" w:lastColumn="0" w:oddVBand="0" w:evenVBand="0" w:oddHBand="0" w:evenHBand="0" w:firstRowFirstColumn="0" w:firstRowLastColumn="0" w:lastRowFirstColumn="0" w:lastRowLastColumn="0"/>
              <w:rPr>
                <w:b/>
                <w:bCs/>
              </w:rPr>
            </w:pPr>
            <w:r w:rsidRPr="004C4A97">
              <w:rPr>
                <w:b/>
                <w:bCs/>
              </w:rPr>
              <w:t>-/- €100k</w:t>
            </w:r>
          </w:p>
        </w:tc>
        <w:tc>
          <w:tcPr>
            <w:tcW w:w="1630" w:type="dxa"/>
          </w:tcPr>
          <w:p w14:paraId="05E1A866" w14:textId="3D85E7E6" w:rsidR="0017682E" w:rsidRPr="004C4A97" w:rsidRDefault="005B0AA3">
            <w:pPr>
              <w:cnfStyle w:val="000000000000" w:firstRow="0" w:lastRow="0" w:firstColumn="0" w:lastColumn="0" w:oddVBand="0" w:evenVBand="0" w:oddHBand="0" w:evenHBand="0" w:firstRowFirstColumn="0" w:firstRowLastColumn="0" w:lastRowFirstColumn="0" w:lastRowLastColumn="0"/>
              <w:rPr>
                <w:b/>
                <w:bCs/>
              </w:rPr>
            </w:pPr>
            <w:r w:rsidRPr="004C4A97">
              <w:rPr>
                <w:b/>
                <w:bCs/>
              </w:rPr>
              <w:t>-/- €100k</w:t>
            </w:r>
          </w:p>
        </w:tc>
        <w:tc>
          <w:tcPr>
            <w:tcW w:w="1630" w:type="dxa"/>
          </w:tcPr>
          <w:p w14:paraId="3D05F2EC" w14:textId="4A948908" w:rsidR="0017682E" w:rsidRPr="004C4A97" w:rsidRDefault="005B0AA3">
            <w:pPr>
              <w:cnfStyle w:val="000000000000" w:firstRow="0" w:lastRow="0" w:firstColumn="0" w:lastColumn="0" w:oddVBand="0" w:evenVBand="0" w:oddHBand="0" w:evenHBand="0" w:firstRowFirstColumn="0" w:firstRowLastColumn="0" w:lastRowFirstColumn="0" w:lastRowLastColumn="0"/>
              <w:rPr>
                <w:b/>
                <w:bCs/>
              </w:rPr>
            </w:pPr>
            <w:r w:rsidRPr="004C4A97">
              <w:rPr>
                <w:b/>
                <w:bCs/>
              </w:rPr>
              <w:t>-/- €100k</w:t>
            </w:r>
          </w:p>
        </w:tc>
        <w:tc>
          <w:tcPr>
            <w:tcW w:w="1631" w:type="dxa"/>
          </w:tcPr>
          <w:p w14:paraId="28452579" w14:textId="1A2DECFF" w:rsidR="0017682E" w:rsidRPr="004C4A97" w:rsidRDefault="005B0AA3">
            <w:pPr>
              <w:cnfStyle w:val="000000000000" w:firstRow="0" w:lastRow="0" w:firstColumn="0" w:lastColumn="0" w:oddVBand="0" w:evenVBand="0" w:oddHBand="0" w:evenHBand="0" w:firstRowFirstColumn="0" w:firstRowLastColumn="0" w:lastRowFirstColumn="0" w:lastRowLastColumn="0"/>
              <w:rPr>
                <w:b/>
                <w:bCs/>
              </w:rPr>
            </w:pPr>
            <w:r w:rsidRPr="004C4A97">
              <w:rPr>
                <w:b/>
                <w:bCs/>
              </w:rPr>
              <w:t>-/- €100k</w:t>
            </w:r>
          </w:p>
        </w:tc>
      </w:tr>
      <w:tr w:rsidR="0017682E" w:rsidRPr="00B230CC" w14:paraId="174B22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FDFF29B" w14:textId="5C5B6C84" w:rsidR="0017682E" w:rsidRPr="005B0AA3" w:rsidDel="00724DB2" w:rsidRDefault="0017682E">
            <w:pPr>
              <w:rPr>
                <w:b/>
                <w:bCs/>
              </w:rPr>
            </w:pPr>
          </w:p>
        </w:tc>
        <w:tc>
          <w:tcPr>
            <w:tcW w:w="1630" w:type="dxa"/>
          </w:tcPr>
          <w:p w14:paraId="5D6B0617" w14:textId="77777777" w:rsidR="0017682E" w:rsidRPr="00B230CC" w:rsidRDefault="0017682E">
            <w:pPr>
              <w:cnfStyle w:val="000000100000" w:firstRow="0" w:lastRow="0" w:firstColumn="0" w:lastColumn="0" w:oddVBand="0" w:evenVBand="0" w:oddHBand="1" w:evenHBand="0" w:firstRowFirstColumn="0" w:firstRowLastColumn="0" w:lastRowFirstColumn="0" w:lastRowLastColumn="0"/>
              <w:rPr>
                <w:b/>
                <w:bCs/>
              </w:rPr>
            </w:pPr>
          </w:p>
        </w:tc>
        <w:tc>
          <w:tcPr>
            <w:tcW w:w="1630" w:type="dxa"/>
          </w:tcPr>
          <w:p w14:paraId="6DD57BC4" w14:textId="71F62562" w:rsidR="0017682E" w:rsidRPr="00B230CC" w:rsidRDefault="0017682E">
            <w:pPr>
              <w:cnfStyle w:val="000000100000" w:firstRow="0" w:lastRow="0" w:firstColumn="0" w:lastColumn="0" w:oddVBand="0" w:evenVBand="0" w:oddHBand="1" w:evenHBand="0" w:firstRowFirstColumn="0" w:firstRowLastColumn="0" w:lastRowFirstColumn="0" w:lastRowLastColumn="0"/>
              <w:rPr>
                <w:b/>
                <w:bCs/>
              </w:rPr>
            </w:pPr>
          </w:p>
        </w:tc>
        <w:tc>
          <w:tcPr>
            <w:tcW w:w="1630" w:type="dxa"/>
          </w:tcPr>
          <w:p w14:paraId="31F9FF1F" w14:textId="2B01751A" w:rsidR="0017682E" w:rsidRPr="00B230CC" w:rsidRDefault="0017682E">
            <w:pPr>
              <w:cnfStyle w:val="000000100000" w:firstRow="0" w:lastRow="0" w:firstColumn="0" w:lastColumn="0" w:oddVBand="0" w:evenVBand="0" w:oddHBand="1" w:evenHBand="0" w:firstRowFirstColumn="0" w:firstRowLastColumn="0" w:lastRowFirstColumn="0" w:lastRowLastColumn="0"/>
              <w:rPr>
                <w:b/>
                <w:bCs/>
              </w:rPr>
            </w:pPr>
          </w:p>
        </w:tc>
        <w:tc>
          <w:tcPr>
            <w:tcW w:w="1631" w:type="dxa"/>
          </w:tcPr>
          <w:p w14:paraId="5EBD17E9" w14:textId="470F24BE" w:rsidR="0017682E" w:rsidRPr="00B230CC" w:rsidRDefault="0017682E">
            <w:pPr>
              <w:cnfStyle w:val="000000100000" w:firstRow="0" w:lastRow="0" w:firstColumn="0" w:lastColumn="0" w:oddVBand="0" w:evenVBand="0" w:oddHBand="1" w:evenHBand="0" w:firstRowFirstColumn="0" w:firstRowLastColumn="0" w:lastRowFirstColumn="0" w:lastRowLastColumn="0"/>
              <w:rPr>
                <w:b/>
                <w:bCs/>
              </w:rPr>
            </w:pPr>
          </w:p>
        </w:tc>
      </w:tr>
    </w:tbl>
    <w:p w14:paraId="7677525E" w14:textId="77777777" w:rsidR="00881E38" w:rsidRDefault="00881E38" w:rsidP="003F0411"/>
    <w:p w14:paraId="46ACF8E9" w14:textId="13707402" w:rsidR="0084184D" w:rsidRPr="00B230CC" w:rsidRDefault="0084184D" w:rsidP="0084184D">
      <w:r w:rsidRPr="00B230CC">
        <w:t xml:space="preserve">Tabel </w:t>
      </w:r>
      <w:r w:rsidR="00DB7C48">
        <w:t>10</w:t>
      </w:r>
      <w:r w:rsidRPr="00B230CC">
        <w:t xml:space="preserve">: delta </w:t>
      </w:r>
      <w:r>
        <w:t>verwerkings</w:t>
      </w:r>
      <w:r w:rsidR="00BD46CE">
        <w:t>kosten</w:t>
      </w:r>
      <w:r w:rsidRPr="00B230CC">
        <w:t xml:space="preserve"> t.o.v. begroting 2024</w:t>
      </w:r>
    </w:p>
    <w:p w14:paraId="36E66BAE" w14:textId="77777777" w:rsidR="00881E38" w:rsidRDefault="00881E38" w:rsidP="003F0411"/>
    <w:p w14:paraId="362660D6" w14:textId="001ACED2" w:rsidR="00881E38" w:rsidRDefault="008D76F2" w:rsidP="003F0411">
      <w:pPr>
        <w:rPr>
          <w:b/>
          <w:bCs/>
        </w:rPr>
      </w:pPr>
      <w:r>
        <w:rPr>
          <w:b/>
          <w:bCs/>
        </w:rPr>
        <w:t>A</w:t>
      </w:r>
      <w:r w:rsidR="00881E38">
        <w:rPr>
          <w:b/>
          <w:bCs/>
        </w:rPr>
        <w:t>dvieskosten</w:t>
      </w:r>
    </w:p>
    <w:p w14:paraId="48EBC713" w14:textId="440F85A0" w:rsidR="005B0AA3" w:rsidRPr="00503800" w:rsidRDefault="00503800" w:rsidP="003F0411">
      <w:r>
        <w:t xml:space="preserve">Blink verwacht als gevolg van de ontvlechting kosten te maken voor </w:t>
      </w:r>
      <w:r w:rsidR="008D76F2">
        <w:t>organisatie</w:t>
      </w:r>
      <w:r w:rsidR="005B0AA3">
        <w:t xml:space="preserve">advies. </w:t>
      </w:r>
    </w:p>
    <w:tbl>
      <w:tblPr>
        <w:tblStyle w:val="Onopgemaaktetabel5"/>
        <w:tblW w:w="0" w:type="auto"/>
        <w:tblLook w:val="04A0" w:firstRow="1" w:lastRow="0" w:firstColumn="1" w:lastColumn="0" w:noHBand="0" w:noVBand="1"/>
      </w:tblPr>
      <w:tblGrid>
        <w:gridCol w:w="2972"/>
        <w:gridCol w:w="1630"/>
        <w:gridCol w:w="1630"/>
        <w:gridCol w:w="1630"/>
        <w:gridCol w:w="1631"/>
      </w:tblGrid>
      <w:tr w:rsidR="00503800" w:rsidRPr="00B230CC" w14:paraId="61437EE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021A20EB" w14:textId="74217986" w:rsidR="00503800" w:rsidRPr="004C4A97" w:rsidRDefault="00503800">
            <w:pPr>
              <w:rPr>
                <w:b/>
              </w:rPr>
            </w:pPr>
          </w:p>
          <w:p w14:paraId="3F6D7EDC" w14:textId="77777777" w:rsidR="00503800" w:rsidRPr="008E7D3E" w:rsidRDefault="00503800">
            <w:pPr>
              <w:rPr>
                <w:b/>
                <w:bCs/>
                <w:lang w:val="en-US"/>
              </w:rPr>
            </w:pPr>
            <w:r w:rsidRPr="008E7D3E">
              <w:rPr>
                <w:b/>
                <w:bCs/>
                <w:lang w:val="en-US"/>
              </w:rPr>
              <w:t xml:space="preserve">S = </w:t>
            </w:r>
            <w:proofErr w:type="spellStart"/>
            <w:r w:rsidRPr="008E7D3E">
              <w:rPr>
                <w:b/>
                <w:bCs/>
                <w:lang w:val="en-US"/>
              </w:rPr>
              <w:t>structureel</w:t>
            </w:r>
            <w:proofErr w:type="spellEnd"/>
          </w:p>
          <w:p w14:paraId="66A88D32" w14:textId="77777777" w:rsidR="00503800" w:rsidRPr="008E7D3E" w:rsidRDefault="00503800">
            <w:pPr>
              <w:rPr>
                <w:b/>
                <w:bCs/>
                <w:lang w:val="en-US"/>
              </w:rPr>
            </w:pPr>
            <w:r w:rsidRPr="008E7D3E">
              <w:rPr>
                <w:b/>
                <w:bCs/>
                <w:lang w:val="en-US"/>
              </w:rPr>
              <w:t xml:space="preserve">I = </w:t>
            </w:r>
            <w:proofErr w:type="spellStart"/>
            <w:r w:rsidRPr="008E7D3E">
              <w:rPr>
                <w:b/>
                <w:bCs/>
                <w:lang w:val="en-US"/>
              </w:rPr>
              <w:t>incidenteel</w:t>
            </w:r>
            <w:proofErr w:type="spellEnd"/>
          </w:p>
        </w:tc>
        <w:tc>
          <w:tcPr>
            <w:tcW w:w="1630" w:type="dxa"/>
          </w:tcPr>
          <w:p w14:paraId="22F92665" w14:textId="77777777" w:rsidR="00285089" w:rsidRDefault="00285089">
            <w:pPr>
              <w:cnfStyle w:val="100000000000" w:firstRow="1" w:lastRow="0" w:firstColumn="0" w:lastColumn="0" w:oddVBand="0" w:evenVBand="0" w:oddHBand="0" w:evenHBand="0" w:firstRowFirstColumn="0" w:firstRowLastColumn="0" w:lastRowFirstColumn="0" w:lastRowLastColumn="0"/>
              <w:rPr>
                <w:b/>
                <w:bCs/>
                <w:i w:val="0"/>
                <w:iCs w:val="0"/>
              </w:rPr>
            </w:pPr>
          </w:p>
          <w:p w14:paraId="2DAC0E91" w14:textId="77777777" w:rsidR="00285089" w:rsidRDefault="00285089">
            <w:pPr>
              <w:cnfStyle w:val="100000000000" w:firstRow="1" w:lastRow="0" w:firstColumn="0" w:lastColumn="0" w:oddVBand="0" w:evenVBand="0" w:oddHBand="0" w:evenHBand="0" w:firstRowFirstColumn="0" w:firstRowLastColumn="0" w:lastRowFirstColumn="0" w:lastRowLastColumn="0"/>
              <w:rPr>
                <w:b/>
                <w:bCs/>
                <w:i w:val="0"/>
                <w:iCs w:val="0"/>
              </w:rPr>
            </w:pPr>
          </w:p>
          <w:p w14:paraId="6B3DAEBF" w14:textId="5392469E" w:rsidR="00503800" w:rsidRPr="00B230CC" w:rsidRDefault="00503800">
            <w:pPr>
              <w:cnfStyle w:val="100000000000" w:firstRow="1" w:lastRow="0" w:firstColumn="0" w:lastColumn="0" w:oddVBand="0" w:evenVBand="0" w:oddHBand="0" w:evenHBand="0" w:firstRowFirstColumn="0" w:firstRowLastColumn="0" w:lastRowFirstColumn="0" w:lastRowLastColumn="0"/>
              <w:rPr>
                <w:b/>
                <w:bCs/>
              </w:rPr>
            </w:pPr>
            <w:r w:rsidRPr="00B230CC">
              <w:rPr>
                <w:b/>
                <w:bCs/>
              </w:rPr>
              <w:t>2024</w:t>
            </w:r>
          </w:p>
        </w:tc>
        <w:tc>
          <w:tcPr>
            <w:tcW w:w="1630" w:type="dxa"/>
          </w:tcPr>
          <w:p w14:paraId="2800129A" w14:textId="77777777" w:rsidR="00285089" w:rsidRDefault="00285089">
            <w:pPr>
              <w:cnfStyle w:val="100000000000" w:firstRow="1" w:lastRow="0" w:firstColumn="0" w:lastColumn="0" w:oddVBand="0" w:evenVBand="0" w:oddHBand="0" w:evenHBand="0" w:firstRowFirstColumn="0" w:firstRowLastColumn="0" w:lastRowFirstColumn="0" w:lastRowLastColumn="0"/>
              <w:rPr>
                <w:b/>
                <w:bCs/>
                <w:i w:val="0"/>
                <w:iCs w:val="0"/>
              </w:rPr>
            </w:pPr>
          </w:p>
          <w:p w14:paraId="57B628B5" w14:textId="77777777" w:rsidR="00285089" w:rsidRDefault="00285089">
            <w:pPr>
              <w:cnfStyle w:val="100000000000" w:firstRow="1" w:lastRow="0" w:firstColumn="0" w:lastColumn="0" w:oddVBand="0" w:evenVBand="0" w:oddHBand="0" w:evenHBand="0" w:firstRowFirstColumn="0" w:firstRowLastColumn="0" w:lastRowFirstColumn="0" w:lastRowLastColumn="0"/>
              <w:rPr>
                <w:b/>
                <w:bCs/>
                <w:i w:val="0"/>
                <w:iCs w:val="0"/>
              </w:rPr>
            </w:pPr>
          </w:p>
          <w:p w14:paraId="3865D1B2" w14:textId="15938731" w:rsidR="00503800" w:rsidRPr="00B230CC" w:rsidRDefault="00503800">
            <w:pPr>
              <w:cnfStyle w:val="100000000000" w:firstRow="1" w:lastRow="0" w:firstColumn="0" w:lastColumn="0" w:oddVBand="0" w:evenVBand="0" w:oddHBand="0" w:evenHBand="0" w:firstRowFirstColumn="0" w:firstRowLastColumn="0" w:lastRowFirstColumn="0" w:lastRowLastColumn="0"/>
              <w:rPr>
                <w:b/>
                <w:bCs/>
              </w:rPr>
            </w:pPr>
            <w:r w:rsidRPr="00B230CC">
              <w:rPr>
                <w:b/>
                <w:bCs/>
              </w:rPr>
              <w:t>2025</w:t>
            </w:r>
          </w:p>
        </w:tc>
        <w:tc>
          <w:tcPr>
            <w:tcW w:w="1630" w:type="dxa"/>
          </w:tcPr>
          <w:p w14:paraId="78611B7C" w14:textId="77777777" w:rsidR="00285089" w:rsidRDefault="00285089">
            <w:pPr>
              <w:cnfStyle w:val="100000000000" w:firstRow="1" w:lastRow="0" w:firstColumn="0" w:lastColumn="0" w:oddVBand="0" w:evenVBand="0" w:oddHBand="0" w:evenHBand="0" w:firstRowFirstColumn="0" w:firstRowLastColumn="0" w:lastRowFirstColumn="0" w:lastRowLastColumn="0"/>
              <w:rPr>
                <w:b/>
                <w:bCs/>
                <w:i w:val="0"/>
                <w:iCs w:val="0"/>
              </w:rPr>
            </w:pPr>
          </w:p>
          <w:p w14:paraId="1F71A7D8" w14:textId="77777777" w:rsidR="00285089" w:rsidRDefault="00285089">
            <w:pPr>
              <w:cnfStyle w:val="100000000000" w:firstRow="1" w:lastRow="0" w:firstColumn="0" w:lastColumn="0" w:oddVBand="0" w:evenVBand="0" w:oddHBand="0" w:evenHBand="0" w:firstRowFirstColumn="0" w:firstRowLastColumn="0" w:lastRowFirstColumn="0" w:lastRowLastColumn="0"/>
              <w:rPr>
                <w:b/>
                <w:bCs/>
                <w:i w:val="0"/>
                <w:iCs w:val="0"/>
              </w:rPr>
            </w:pPr>
          </w:p>
          <w:p w14:paraId="352A5A54" w14:textId="7A796DAE" w:rsidR="00503800" w:rsidRPr="00B230CC" w:rsidRDefault="00503800">
            <w:pPr>
              <w:cnfStyle w:val="100000000000" w:firstRow="1" w:lastRow="0" w:firstColumn="0" w:lastColumn="0" w:oddVBand="0" w:evenVBand="0" w:oddHBand="0" w:evenHBand="0" w:firstRowFirstColumn="0" w:firstRowLastColumn="0" w:lastRowFirstColumn="0" w:lastRowLastColumn="0"/>
              <w:rPr>
                <w:b/>
                <w:bCs/>
              </w:rPr>
            </w:pPr>
            <w:r w:rsidRPr="00B230CC">
              <w:rPr>
                <w:b/>
                <w:bCs/>
              </w:rPr>
              <w:t>2026</w:t>
            </w:r>
          </w:p>
        </w:tc>
        <w:tc>
          <w:tcPr>
            <w:tcW w:w="1631" w:type="dxa"/>
          </w:tcPr>
          <w:p w14:paraId="25FFE70D" w14:textId="77777777" w:rsidR="00285089" w:rsidRDefault="00285089">
            <w:pPr>
              <w:cnfStyle w:val="100000000000" w:firstRow="1" w:lastRow="0" w:firstColumn="0" w:lastColumn="0" w:oddVBand="0" w:evenVBand="0" w:oddHBand="0" w:evenHBand="0" w:firstRowFirstColumn="0" w:firstRowLastColumn="0" w:lastRowFirstColumn="0" w:lastRowLastColumn="0"/>
              <w:rPr>
                <w:b/>
                <w:bCs/>
                <w:i w:val="0"/>
                <w:iCs w:val="0"/>
              </w:rPr>
            </w:pPr>
          </w:p>
          <w:p w14:paraId="31ABC03B" w14:textId="77777777" w:rsidR="00285089" w:rsidRDefault="00285089">
            <w:pPr>
              <w:cnfStyle w:val="100000000000" w:firstRow="1" w:lastRow="0" w:firstColumn="0" w:lastColumn="0" w:oddVBand="0" w:evenVBand="0" w:oddHBand="0" w:evenHBand="0" w:firstRowFirstColumn="0" w:firstRowLastColumn="0" w:lastRowFirstColumn="0" w:lastRowLastColumn="0"/>
              <w:rPr>
                <w:b/>
                <w:bCs/>
                <w:i w:val="0"/>
                <w:iCs w:val="0"/>
              </w:rPr>
            </w:pPr>
          </w:p>
          <w:p w14:paraId="34D818FD" w14:textId="238B4A3D" w:rsidR="00503800" w:rsidRPr="00B230CC" w:rsidRDefault="00503800">
            <w:pPr>
              <w:cnfStyle w:val="100000000000" w:firstRow="1" w:lastRow="0" w:firstColumn="0" w:lastColumn="0" w:oddVBand="0" w:evenVBand="0" w:oddHBand="0" w:evenHBand="0" w:firstRowFirstColumn="0" w:firstRowLastColumn="0" w:lastRowFirstColumn="0" w:lastRowLastColumn="0"/>
              <w:rPr>
                <w:b/>
                <w:bCs/>
              </w:rPr>
            </w:pPr>
            <w:r w:rsidRPr="00B230CC">
              <w:rPr>
                <w:b/>
                <w:bCs/>
              </w:rPr>
              <w:t>2027</w:t>
            </w:r>
          </w:p>
        </w:tc>
      </w:tr>
      <w:tr w:rsidR="00503800" w:rsidRPr="00B230CC" w14:paraId="7F6FB4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6800FD" w14:textId="4C99B9ED" w:rsidR="00503800" w:rsidRPr="00B230CC" w:rsidDel="005C4C44" w:rsidRDefault="005B0AA3">
            <w:r>
              <w:t>Advieskosten</w:t>
            </w:r>
            <w:r w:rsidR="00764B04">
              <w:t xml:space="preserve"> (I)</w:t>
            </w:r>
          </w:p>
        </w:tc>
        <w:tc>
          <w:tcPr>
            <w:tcW w:w="1630" w:type="dxa"/>
          </w:tcPr>
          <w:p w14:paraId="31FAD608" w14:textId="6C7B7EB2" w:rsidR="00503800" w:rsidRPr="004C4A97" w:rsidRDefault="00764B04">
            <w:pPr>
              <w:cnfStyle w:val="000000100000" w:firstRow="0" w:lastRow="0" w:firstColumn="0" w:lastColumn="0" w:oddVBand="0" w:evenVBand="0" w:oddHBand="1" w:evenHBand="0" w:firstRowFirstColumn="0" w:firstRowLastColumn="0" w:lastRowFirstColumn="0" w:lastRowLastColumn="0"/>
            </w:pPr>
            <w:r w:rsidRPr="004C4A97">
              <w:t>€390k</w:t>
            </w:r>
          </w:p>
        </w:tc>
        <w:tc>
          <w:tcPr>
            <w:tcW w:w="1630" w:type="dxa"/>
          </w:tcPr>
          <w:p w14:paraId="7EF1CEF0" w14:textId="17CF10C9" w:rsidR="00503800" w:rsidRPr="00B230CC" w:rsidRDefault="00764B04">
            <w:pPr>
              <w:cnfStyle w:val="000000100000" w:firstRow="0" w:lastRow="0" w:firstColumn="0" w:lastColumn="0" w:oddVBand="0" w:evenVBand="0" w:oddHBand="1" w:evenHBand="0" w:firstRowFirstColumn="0" w:firstRowLastColumn="0" w:lastRowFirstColumn="0" w:lastRowLastColumn="0"/>
            </w:pPr>
            <w:r>
              <w:t>€195k</w:t>
            </w:r>
          </w:p>
        </w:tc>
        <w:tc>
          <w:tcPr>
            <w:tcW w:w="1630" w:type="dxa"/>
          </w:tcPr>
          <w:p w14:paraId="1D9CCBD2" w14:textId="5F4783E5" w:rsidR="00503800" w:rsidRPr="00B230CC" w:rsidRDefault="00503800">
            <w:pPr>
              <w:cnfStyle w:val="000000100000" w:firstRow="0" w:lastRow="0" w:firstColumn="0" w:lastColumn="0" w:oddVBand="0" w:evenVBand="0" w:oddHBand="1" w:evenHBand="0" w:firstRowFirstColumn="0" w:firstRowLastColumn="0" w:lastRowFirstColumn="0" w:lastRowLastColumn="0"/>
              <w:rPr>
                <w:b/>
                <w:bCs/>
              </w:rPr>
            </w:pPr>
          </w:p>
        </w:tc>
        <w:tc>
          <w:tcPr>
            <w:tcW w:w="1631" w:type="dxa"/>
          </w:tcPr>
          <w:p w14:paraId="2343E9DE" w14:textId="22101D7A" w:rsidR="00503800" w:rsidRPr="00B230CC" w:rsidRDefault="00503800">
            <w:pPr>
              <w:cnfStyle w:val="000000100000" w:firstRow="0" w:lastRow="0" w:firstColumn="0" w:lastColumn="0" w:oddVBand="0" w:evenVBand="0" w:oddHBand="1" w:evenHBand="0" w:firstRowFirstColumn="0" w:firstRowLastColumn="0" w:lastRowFirstColumn="0" w:lastRowLastColumn="0"/>
              <w:rPr>
                <w:b/>
                <w:bCs/>
              </w:rPr>
            </w:pPr>
          </w:p>
        </w:tc>
      </w:tr>
      <w:tr w:rsidR="00503800" w:rsidRPr="00B230CC" w14:paraId="0E3A5AA6" w14:textId="77777777">
        <w:tc>
          <w:tcPr>
            <w:cnfStyle w:val="001000000000" w:firstRow="0" w:lastRow="0" w:firstColumn="1" w:lastColumn="0" w:oddVBand="0" w:evenVBand="0" w:oddHBand="0" w:evenHBand="0" w:firstRowFirstColumn="0" w:firstRowLastColumn="0" w:lastRowFirstColumn="0" w:lastRowLastColumn="0"/>
            <w:tcW w:w="2972" w:type="dxa"/>
          </w:tcPr>
          <w:p w14:paraId="6EA71E64" w14:textId="77777777" w:rsidR="00503800" w:rsidRPr="00B230CC" w:rsidDel="00724DB2" w:rsidRDefault="00503800">
            <w:pPr>
              <w:rPr>
                <w:b/>
                <w:bCs/>
              </w:rPr>
            </w:pPr>
            <w:r w:rsidRPr="00B230CC">
              <w:rPr>
                <w:b/>
                <w:bCs/>
              </w:rPr>
              <w:t>Totaal ontvlechtingskosten</w:t>
            </w:r>
          </w:p>
        </w:tc>
        <w:tc>
          <w:tcPr>
            <w:tcW w:w="1630" w:type="dxa"/>
          </w:tcPr>
          <w:p w14:paraId="1C45C3D0" w14:textId="6548658F" w:rsidR="00503800" w:rsidRPr="00B230CC" w:rsidRDefault="00764B04">
            <w:pPr>
              <w:cnfStyle w:val="000000000000" w:firstRow="0" w:lastRow="0" w:firstColumn="0" w:lastColumn="0" w:oddVBand="0" w:evenVBand="0" w:oddHBand="0" w:evenHBand="0" w:firstRowFirstColumn="0" w:firstRowLastColumn="0" w:lastRowFirstColumn="0" w:lastRowLastColumn="0"/>
              <w:rPr>
                <w:b/>
                <w:bCs/>
              </w:rPr>
            </w:pPr>
            <w:r>
              <w:rPr>
                <w:b/>
                <w:bCs/>
              </w:rPr>
              <w:t>€390k</w:t>
            </w:r>
          </w:p>
        </w:tc>
        <w:tc>
          <w:tcPr>
            <w:tcW w:w="1630" w:type="dxa"/>
          </w:tcPr>
          <w:p w14:paraId="3B75C22D" w14:textId="467A8041" w:rsidR="00503800" w:rsidRPr="00B230CC" w:rsidRDefault="00764B04">
            <w:pPr>
              <w:cnfStyle w:val="000000000000" w:firstRow="0" w:lastRow="0" w:firstColumn="0" w:lastColumn="0" w:oddVBand="0" w:evenVBand="0" w:oddHBand="0" w:evenHBand="0" w:firstRowFirstColumn="0" w:firstRowLastColumn="0" w:lastRowFirstColumn="0" w:lastRowLastColumn="0"/>
              <w:rPr>
                <w:b/>
                <w:bCs/>
              </w:rPr>
            </w:pPr>
            <w:r>
              <w:rPr>
                <w:b/>
                <w:bCs/>
              </w:rPr>
              <w:t>€195k</w:t>
            </w:r>
          </w:p>
        </w:tc>
        <w:tc>
          <w:tcPr>
            <w:tcW w:w="1630" w:type="dxa"/>
          </w:tcPr>
          <w:p w14:paraId="2FA71A5B" w14:textId="5EBA9E2F" w:rsidR="00503800" w:rsidRPr="00B230CC" w:rsidRDefault="00503800">
            <w:pPr>
              <w:cnfStyle w:val="000000000000" w:firstRow="0" w:lastRow="0" w:firstColumn="0" w:lastColumn="0" w:oddVBand="0" w:evenVBand="0" w:oddHBand="0" w:evenHBand="0" w:firstRowFirstColumn="0" w:firstRowLastColumn="0" w:lastRowFirstColumn="0" w:lastRowLastColumn="0"/>
              <w:rPr>
                <w:b/>
                <w:bCs/>
              </w:rPr>
            </w:pPr>
          </w:p>
        </w:tc>
        <w:tc>
          <w:tcPr>
            <w:tcW w:w="1631" w:type="dxa"/>
          </w:tcPr>
          <w:p w14:paraId="38AADF03" w14:textId="41F49310" w:rsidR="00503800" w:rsidRPr="00B230CC" w:rsidRDefault="00503800">
            <w:pPr>
              <w:cnfStyle w:val="000000000000" w:firstRow="0" w:lastRow="0" w:firstColumn="0" w:lastColumn="0" w:oddVBand="0" w:evenVBand="0" w:oddHBand="0" w:evenHBand="0" w:firstRowFirstColumn="0" w:firstRowLastColumn="0" w:lastRowFirstColumn="0" w:lastRowLastColumn="0"/>
              <w:rPr>
                <w:b/>
                <w:bCs/>
              </w:rPr>
            </w:pPr>
          </w:p>
        </w:tc>
      </w:tr>
    </w:tbl>
    <w:p w14:paraId="3E034A21" w14:textId="232E380D" w:rsidR="00C21A6B" w:rsidRPr="00B230CC" w:rsidRDefault="0084184D" w:rsidP="003F0411">
      <w:r w:rsidRPr="00B230CC">
        <w:t xml:space="preserve">Tabel </w:t>
      </w:r>
      <w:r w:rsidR="00DB7C48">
        <w:t>11</w:t>
      </w:r>
      <w:r w:rsidRPr="00B230CC">
        <w:t xml:space="preserve">: delta </w:t>
      </w:r>
      <w:r>
        <w:t>advieskosten</w:t>
      </w:r>
      <w:r w:rsidRPr="00B230CC">
        <w:t xml:space="preserve"> t.o.v. begroting 2024</w:t>
      </w:r>
    </w:p>
    <w:p w14:paraId="5D253E67" w14:textId="7D3A87ED" w:rsidR="00820EBA" w:rsidRPr="00B230CC" w:rsidRDefault="00820EBA" w:rsidP="004C4A97">
      <w:pPr>
        <w:rPr>
          <w:color w:val="ED1A3B" w:themeColor="accent1"/>
          <w:sz w:val="26"/>
        </w:rPr>
      </w:pPr>
    </w:p>
    <w:p w14:paraId="293D5A1C" w14:textId="59C45CB4" w:rsidR="00D05E53" w:rsidRPr="00B230CC" w:rsidRDefault="00295BBF" w:rsidP="00D05E53">
      <w:pPr>
        <w:pStyle w:val="Kop3"/>
      </w:pPr>
      <w:bookmarkStart w:id="156" w:name="_Toc160786586"/>
      <w:r w:rsidRPr="00B230CC">
        <w:t>Financi</w:t>
      </w:r>
      <w:r w:rsidR="007C2655" w:rsidRPr="00B230CC">
        <w:t>ën</w:t>
      </w:r>
      <w:bookmarkEnd w:id="156"/>
    </w:p>
    <w:p w14:paraId="70857AFA" w14:textId="77777777" w:rsidR="00295BBF" w:rsidRPr="00B230CC" w:rsidRDefault="00295BBF" w:rsidP="00295BBF">
      <w:pPr>
        <w:ind w:left="284" w:hanging="284"/>
      </w:pPr>
      <w:r w:rsidRPr="00B230CC">
        <w:rPr>
          <w:b/>
          <w:bCs/>
        </w:rPr>
        <w:t>P&amp;C cyclus</w:t>
      </w:r>
    </w:p>
    <w:p w14:paraId="4BCBB697" w14:textId="3FCB6A71" w:rsidR="00295BBF" w:rsidRPr="00B230CC" w:rsidRDefault="00295BBF" w:rsidP="00295BBF">
      <w:r w:rsidRPr="00B230CC">
        <w:t xml:space="preserve">Om gemeenten grip op de financiën te kunnen bieden, is het voor Blink van belang om </w:t>
      </w:r>
      <w:r w:rsidR="00820EBA" w:rsidRPr="00B230CC">
        <w:t>een goede</w:t>
      </w:r>
      <w:r w:rsidRPr="00B230CC">
        <w:t xml:space="preserve"> P&amp;C cyclus in te richten. Een goed ingerichte en effectief werkende P&amp;C cyclus is van toegevoegde waarde van Blink om de gestelde doelen te bereiken, dienstverlening en prestaties te optimaliseren en verantwoording af </w:t>
      </w:r>
      <w:r w:rsidRPr="00B230CC">
        <w:lastRenderedPageBreak/>
        <w:t xml:space="preserve">te leggen aan belanghebbende stakeholders. De gemeenten achten Blink verantwoordelijk voor de P&amp;C cyclus en dienen dat proces naar de gemeenten aan te sturen. De gemeente is verantwoordelijk voor de interne, gemeentelijke afstemming. Beleidsmedewerkers en financiële adviseurs stemmen het beleid én de financiën eerst intern gezamenlijk af en bespreken het daarna met Blink. </w:t>
      </w:r>
    </w:p>
    <w:p w14:paraId="61289CBD" w14:textId="77777777" w:rsidR="00295BBF" w:rsidRPr="00B230CC" w:rsidRDefault="00295BBF" w:rsidP="00295BBF"/>
    <w:p w14:paraId="6E11EF5A" w14:textId="5776D63E" w:rsidR="00295BBF" w:rsidRPr="00B230CC" w:rsidRDefault="00295BBF" w:rsidP="00295BBF">
      <w:r w:rsidRPr="00B230CC">
        <w:t>Onderdeel van het bieden van grip op de financiën aan gemeenten is het op kunnen stellen van een robuuste begroting met een duidelijke kostprijsberekening</w:t>
      </w:r>
      <w:r w:rsidR="00CC7E89" w:rsidRPr="00B230CC">
        <w:t xml:space="preserve"> daaraan</w:t>
      </w:r>
      <w:r w:rsidRPr="00B230CC">
        <w:t xml:space="preserve"> ten grondslag. Eveneens is het van belang om de </w:t>
      </w:r>
      <w:proofErr w:type="spellStart"/>
      <w:r w:rsidRPr="00B230CC">
        <w:t>finance</w:t>
      </w:r>
      <w:proofErr w:type="spellEnd"/>
      <w:r w:rsidRPr="00B230CC">
        <w:t xml:space="preserve"> functie te verbeteren om gemeenten grip op financiën te kunnen bieden. Daaronder valt het inrichten van gedegen prestatiemanagement, risicomanagement, compliance, kostenallocatiemodel, procuratieregeling en tarievenbeleid. </w:t>
      </w:r>
      <w:r w:rsidR="001029E0" w:rsidRPr="001029E0">
        <w:t>Het is ook belangrijk dat de begrotingscyclus van Blink beter aan gaat sluiten bij de P&amp;C cyclus van gemeenten. Zodat informatie eerder beschikbaar komt en deze nog mee kan worden genomen in de gemeentebegroting.</w:t>
      </w:r>
    </w:p>
    <w:p w14:paraId="411830BA" w14:textId="77777777" w:rsidR="00295BBF" w:rsidRPr="00B230CC" w:rsidRDefault="00295BBF" w:rsidP="00295BBF"/>
    <w:p w14:paraId="5812321A" w14:textId="3F290F35" w:rsidR="00295BBF" w:rsidRPr="00B230CC" w:rsidRDefault="00295BBF" w:rsidP="00295BBF">
      <w:r w:rsidRPr="00B230CC">
        <w:t xml:space="preserve">Blink dient de </w:t>
      </w:r>
      <w:r w:rsidR="00683814">
        <w:t>administratieve</w:t>
      </w:r>
      <w:r w:rsidRPr="00B230CC">
        <w:t xml:space="preserve"> organisatie </w:t>
      </w:r>
      <w:r w:rsidR="00683814">
        <w:t xml:space="preserve">en interne controle (AO/IC) </w:t>
      </w:r>
      <w:r w:rsidRPr="00B230CC">
        <w:t>van de organisatie in kaart te brengen. Het doel is om gedetailleerde procesbeschrijvingen op te stellen en te werken volgens deze beschrijvingen. Door deze processen, functies en rollen in kaart te brengen en te documenteren, kan Blink een solide basis leggen voor een efficiënte en effectieve bedrijfsvoering. Gezien de investeringen die gaan komen in de komende periode, is het voor Blink van belang voor een gedegen besluitvormingsproces te zorgen. Blink kan voor het beschrijven van de processen steunen op LAP3 leidraden. Eveneens kan men streven naar het behalen van ISO certificeringen om kwaliteit van de processen te waarborgen. De volgende processen moeten worden geborgd in de AO/IC:</w:t>
      </w:r>
    </w:p>
    <w:p w14:paraId="4D18E3D0" w14:textId="77777777" w:rsidR="00295BBF" w:rsidRPr="00B230CC" w:rsidRDefault="00295BBF" w:rsidP="009C0540">
      <w:pPr>
        <w:pStyle w:val="Lijstalinea"/>
        <w:numPr>
          <w:ilvl w:val="0"/>
          <w:numId w:val="17"/>
        </w:numPr>
      </w:pPr>
      <w:r w:rsidRPr="00B230CC">
        <w:t xml:space="preserve">Resourceplanning (lange en korte termijnplanning; materieel, eigen personeel en uitzendkrachten) </w:t>
      </w:r>
    </w:p>
    <w:p w14:paraId="4EE890A2" w14:textId="77777777" w:rsidR="00295BBF" w:rsidRPr="00B230CC" w:rsidRDefault="00295BBF" w:rsidP="009C0540">
      <w:pPr>
        <w:pStyle w:val="Lijstalinea"/>
        <w:numPr>
          <w:ilvl w:val="0"/>
          <w:numId w:val="17"/>
        </w:numPr>
      </w:pPr>
      <w:r w:rsidRPr="00B230CC">
        <w:t xml:space="preserve">Asset management (beheer wagenpark, inzamelmiddelen, onroerend goed) </w:t>
      </w:r>
    </w:p>
    <w:p w14:paraId="4B016A2C" w14:textId="77777777" w:rsidR="00295BBF" w:rsidRPr="00B230CC" w:rsidRDefault="00295BBF" w:rsidP="009C0540">
      <w:pPr>
        <w:pStyle w:val="Lijstalinea"/>
        <w:numPr>
          <w:ilvl w:val="0"/>
          <w:numId w:val="17"/>
        </w:numPr>
      </w:pPr>
      <w:r w:rsidRPr="00B230CC">
        <w:t xml:space="preserve">Human Resource Management </w:t>
      </w:r>
    </w:p>
    <w:p w14:paraId="1052F33A" w14:textId="77777777" w:rsidR="00295BBF" w:rsidRPr="00B230CC" w:rsidRDefault="00295BBF" w:rsidP="009C0540">
      <w:pPr>
        <w:pStyle w:val="Lijstalinea"/>
        <w:numPr>
          <w:ilvl w:val="0"/>
          <w:numId w:val="17"/>
        </w:numPr>
      </w:pPr>
      <w:r w:rsidRPr="00B230CC">
        <w:t xml:space="preserve">Financiële administratie, bedrijfsadministratie en functioneel applicatie- &amp; databeheer </w:t>
      </w:r>
    </w:p>
    <w:p w14:paraId="5949B85C" w14:textId="55A31120" w:rsidR="00295BBF" w:rsidRPr="00B230CC" w:rsidRDefault="00295BBF" w:rsidP="009C0540">
      <w:pPr>
        <w:pStyle w:val="Lijstalinea"/>
        <w:numPr>
          <w:ilvl w:val="0"/>
          <w:numId w:val="17"/>
        </w:numPr>
      </w:pPr>
      <w:r w:rsidRPr="00B230CC">
        <w:t xml:space="preserve">IT technisch beheer en inrichting van het applicatielandschap </w:t>
      </w:r>
    </w:p>
    <w:p w14:paraId="7C32756A" w14:textId="77777777" w:rsidR="00295BBF" w:rsidRPr="00B230CC" w:rsidRDefault="00295BBF" w:rsidP="009C0540">
      <w:pPr>
        <w:pStyle w:val="Lijstalinea"/>
        <w:numPr>
          <w:ilvl w:val="0"/>
          <w:numId w:val="17"/>
        </w:numPr>
      </w:pPr>
      <w:r w:rsidRPr="00B230CC">
        <w:t xml:space="preserve">Inkoop inclusief afvalstoffenmanagement (in lijn met inkoop-/aanbestedingswetgeving) </w:t>
      </w:r>
    </w:p>
    <w:p w14:paraId="36CF551A" w14:textId="77777777" w:rsidR="00295BBF" w:rsidRPr="00B230CC" w:rsidRDefault="00295BBF" w:rsidP="009C0540">
      <w:pPr>
        <w:pStyle w:val="Lijstalinea"/>
        <w:numPr>
          <w:ilvl w:val="0"/>
          <w:numId w:val="17"/>
        </w:numPr>
      </w:pPr>
      <w:r w:rsidRPr="00B230CC">
        <w:t>Beleidsadvisering en -implementatie (relatiebeheer/ accountmanagement)</w:t>
      </w:r>
    </w:p>
    <w:p w14:paraId="4B008802" w14:textId="77777777" w:rsidR="00295BBF" w:rsidRPr="00B230CC" w:rsidRDefault="00295BBF" w:rsidP="009C0540">
      <w:pPr>
        <w:pStyle w:val="Lijstalinea"/>
        <w:numPr>
          <w:ilvl w:val="0"/>
          <w:numId w:val="17"/>
        </w:numPr>
      </w:pPr>
      <w:r w:rsidRPr="00B230CC">
        <w:t xml:space="preserve">Communicatie en klantenservice </w:t>
      </w:r>
    </w:p>
    <w:p w14:paraId="6E6E8C17" w14:textId="77777777" w:rsidR="00295BBF" w:rsidRPr="00B230CC" w:rsidRDefault="00295BBF" w:rsidP="009C0540">
      <w:pPr>
        <w:pStyle w:val="Lijstalinea"/>
        <w:numPr>
          <w:ilvl w:val="0"/>
          <w:numId w:val="17"/>
        </w:numPr>
      </w:pPr>
      <w:r w:rsidRPr="00B230CC">
        <w:t xml:space="preserve">Archiefbeheer (in lijn met archiefwetgeving) </w:t>
      </w:r>
    </w:p>
    <w:p w14:paraId="2201469E" w14:textId="77777777" w:rsidR="00295BBF" w:rsidRPr="004C4A97" w:rsidRDefault="00295BBF" w:rsidP="009C0540">
      <w:pPr>
        <w:pStyle w:val="Lijstalinea"/>
        <w:numPr>
          <w:ilvl w:val="0"/>
          <w:numId w:val="17"/>
        </w:numPr>
        <w:rPr>
          <w:lang w:val="en-US"/>
        </w:rPr>
      </w:pPr>
      <w:r w:rsidRPr="004C4A97">
        <w:rPr>
          <w:lang w:val="en-US"/>
        </w:rPr>
        <w:t xml:space="preserve">SHEQ (Safety, Health, Environment &amp; Quality) </w:t>
      </w:r>
    </w:p>
    <w:p w14:paraId="25FEE368" w14:textId="77777777" w:rsidR="00295BBF" w:rsidRPr="00B230CC" w:rsidRDefault="00295BBF" w:rsidP="009C0540">
      <w:pPr>
        <w:pStyle w:val="Lijstalinea"/>
        <w:numPr>
          <w:ilvl w:val="0"/>
          <w:numId w:val="17"/>
        </w:numPr>
      </w:pPr>
      <w:r w:rsidRPr="00B230CC">
        <w:t xml:space="preserve">AVG (Algemene Verordening Gegevensbescherming) </w:t>
      </w:r>
    </w:p>
    <w:p w14:paraId="3E66D59D" w14:textId="77777777" w:rsidR="00295BBF" w:rsidRPr="00B230CC" w:rsidRDefault="00295BBF" w:rsidP="00295BBF"/>
    <w:p w14:paraId="0A1DB0CB" w14:textId="0B7A6AF4" w:rsidR="00295BBF" w:rsidRPr="00B230CC" w:rsidRDefault="00295BBF" w:rsidP="00295BBF">
      <w:pPr>
        <w:rPr>
          <w:b/>
          <w:bCs/>
        </w:rPr>
      </w:pPr>
      <w:r w:rsidRPr="00B230CC">
        <w:rPr>
          <w:b/>
          <w:bCs/>
        </w:rPr>
        <w:t>Eigen vermogen</w:t>
      </w:r>
      <w:r w:rsidR="007D7EF6" w:rsidRPr="00B230CC">
        <w:rPr>
          <w:b/>
          <w:bCs/>
        </w:rPr>
        <w:t>/weerstandsvermogen</w:t>
      </w:r>
      <w:r w:rsidRPr="00B230CC">
        <w:rPr>
          <w:b/>
          <w:bCs/>
        </w:rPr>
        <w:t xml:space="preserve"> opbouwen</w:t>
      </w:r>
    </w:p>
    <w:p w14:paraId="411768C7" w14:textId="27C2B02A" w:rsidR="00481C81" w:rsidRPr="00B230CC" w:rsidRDefault="00295BBF" w:rsidP="00295BBF">
      <w:r w:rsidRPr="00B230CC">
        <w:t>Binnen het Algemeen Bestuur is</w:t>
      </w:r>
      <w:r w:rsidR="00820EBA" w:rsidRPr="00B230CC">
        <w:t xml:space="preserve"> destijds</w:t>
      </w:r>
      <w:r w:rsidRPr="00B230CC">
        <w:t xml:space="preserve"> besloten Blink niet te voorzien van een Eigen Vermogen om niet in de begroting opgenomen en/of onvoorziene kosten te dekken. </w:t>
      </w:r>
      <w:r w:rsidR="007D7EF6" w:rsidRPr="00B230CC">
        <w:t>Het weerstandsvermogen laat zien in hoeverre de organisatie in staat is om financiële tegenslagen op te vangen zonder dat dit gevolgen heeft voor de reguliere activiteiten. Het weerstandsvermogen laat de verhouding zien tussen de geschatte financiële omvang van de risico</w:t>
      </w:r>
      <w:r w:rsidR="00344443">
        <w:t>’</w:t>
      </w:r>
      <w:r w:rsidR="007D7EF6" w:rsidRPr="00B230CC">
        <w:t>s en de middelen die beschikbaar zijn om deze risico</w:t>
      </w:r>
      <w:r w:rsidR="00344443">
        <w:t>’</w:t>
      </w:r>
      <w:r w:rsidR="007D7EF6" w:rsidRPr="00B230CC">
        <w:t xml:space="preserve">s op te vangen, de weerstandscapaciteit. </w:t>
      </w:r>
      <w:r w:rsidRPr="00B230CC">
        <w:t xml:space="preserve">De systematiek van een kostprijsorganisatie staat </w:t>
      </w:r>
      <w:r w:rsidR="007D7EF6" w:rsidRPr="00B230CC">
        <w:t xml:space="preserve">het aanhouden van het eigen vermogen </w:t>
      </w:r>
      <w:r w:rsidRPr="00B230CC">
        <w:t>niet toe. Gevolg hiervan is dat het afdekken van niet voorziene risico</w:t>
      </w:r>
      <w:r w:rsidR="00344443">
        <w:t>’</w:t>
      </w:r>
      <w:r w:rsidRPr="00B230CC">
        <w:t>s voor rekening van de gemeenten zijn.</w:t>
      </w:r>
      <w:r w:rsidRPr="00B230CC">
        <w:rPr>
          <w:rStyle w:val="Voetnootmarkering"/>
        </w:rPr>
        <w:footnoteReference w:id="13"/>
      </w:r>
      <w:r w:rsidRPr="00B230CC">
        <w:t xml:space="preserve"> </w:t>
      </w:r>
    </w:p>
    <w:p w14:paraId="4789C195" w14:textId="77777777" w:rsidR="00481C81" w:rsidRPr="00B230CC" w:rsidRDefault="00481C81" w:rsidP="00295BBF"/>
    <w:p w14:paraId="01E8BB90" w14:textId="66573AF5" w:rsidR="00091F7F" w:rsidRPr="00B230CC" w:rsidRDefault="00ED28AD" w:rsidP="00C27B14">
      <w:r>
        <w:lastRenderedPageBreak/>
        <w:t>Het is gebruikelijk dat een GR weerstandsvermogen aanhoudt</w:t>
      </w:r>
      <w:r w:rsidR="009E2762">
        <w:t xml:space="preserve"> om op die manier </w:t>
      </w:r>
      <w:r w:rsidR="00416F67">
        <w:t>financiële tegenvallers op te kunnen vangen binnen de eigen bedrijfsvoering</w:t>
      </w:r>
      <w:r>
        <w:t xml:space="preserve">. </w:t>
      </w:r>
      <w:r w:rsidR="00416F67">
        <w:t xml:space="preserve">Voor </w:t>
      </w:r>
      <w:r w:rsidRPr="00B230CC">
        <w:t xml:space="preserve">de nieuwe uitvoeringsorganisatie </w:t>
      </w:r>
      <w:r w:rsidR="00416F67">
        <w:t xml:space="preserve">adviseren wij dat </w:t>
      </w:r>
      <w:r w:rsidRPr="00B230CC">
        <w:t>Blink eigen vermogen op</w:t>
      </w:r>
      <w:r w:rsidR="00416F67">
        <w:t xml:space="preserve"> gaat </w:t>
      </w:r>
      <w:r w:rsidRPr="00B230CC">
        <w:t xml:space="preserve">bouwen om zo te voorkomen dat in het geval van onvoorziene kosten Blink naar de Raad dient te gaan voor financiering. </w:t>
      </w:r>
      <w:r w:rsidRPr="00A154CC">
        <w:t>De hoofdregel is dat mutaties in het eigen vermogen enkel alleen zijn toegestaan met goedkeuring van het algemene bestuur.</w:t>
      </w:r>
      <w:r>
        <w:t xml:space="preserve"> </w:t>
      </w:r>
      <w:r w:rsidR="00C27B14">
        <w:t xml:space="preserve">Om met weerstandsvermogen te werken moet Blink de tarieven vastleggen in een DVO. Ook vereist de werkwijze met weerstandsvermogen een andere indeling </w:t>
      </w:r>
      <w:r w:rsidR="00295BBF" w:rsidRPr="00B230CC">
        <w:t xml:space="preserve">van de financiële administratie. </w:t>
      </w:r>
      <w:r w:rsidR="007D7EF6" w:rsidRPr="00B230CC">
        <w:t xml:space="preserve">Het aanhouden van weerstandsvermogen moet onderbouwd worden met een plan over waarom </w:t>
      </w:r>
      <w:r w:rsidR="00481C81" w:rsidRPr="00B230CC">
        <w:t>e</w:t>
      </w:r>
      <w:r w:rsidR="007D7EF6" w:rsidRPr="00B230CC">
        <w:t xml:space="preserve">n hoeveel </w:t>
      </w:r>
      <w:r w:rsidR="00481C81" w:rsidRPr="00B230CC">
        <w:t>weerstandsvermogen Blink nodig acht</w:t>
      </w:r>
      <w:r w:rsidR="00C27B14">
        <w:t xml:space="preserve"> en moet worden </w:t>
      </w:r>
      <w:r w:rsidR="00481C81" w:rsidRPr="00B230CC">
        <w:t xml:space="preserve">opgenomen </w:t>
      </w:r>
      <w:r w:rsidR="00091F7F" w:rsidRPr="00B230CC">
        <w:t>in de GR tekst.</w:t>
      </w:r>
      <w:r w:rsidR="00CF1E2B">
        <w:t xml:space="preserve"> Ook kan dan worden aangegeven wat de hoogte van het weerstandsvermogen zou moeten zijn en hoe dit wordt opgebouwd zonder dat de kosten voor de burger </w:t>
      </w:r>
      <w:r w:rsidR="00392F81">
        <w:t xml:space="preserve">voor dit specifieke doel </w:t>
      </w:r>
      <w:r w:rsidR="00CF1E2B">
        <w:t>om hoog gaan.</w:t>
      </w:r>
      <w:r w:rsidR="00091F7F" w:rsidRPr="00B230CC">
        <w:t xml:space="preserve"> </w:t>
      </w:r>
    </w:p>
    <w:p w14:paraId="0A57640C" w14:textId="77777777" w:rsidR="00902715" w:rsidRPr="00B230CC" w:rsidRDefault="00902715" w:rsidP="00091247"/>
    <w:p w14:paraId="19F84420" w14:textId="77777777" w:rsidR="007C2655" w:rsidRPr="00B230CC" w:rsidRDefault="007C2655" w:rsidP="007C2655">
      <w:pPr>
        <w:pStyle w:val="Kop3"/>
      </w:pPr>
      <w:bookmarkStart w:id="157" w:name="_Toc142663720"/>
      <w:bookmarkStart w:id="158" w:name="_Toc142663533"/>
      <w:bookmarkStart w:id="159" w:name="_Toc142663721"/>
      <w:bookmarkStart w:id="160" w:name="_Toc142663534"/>
      <w:bookmarkStart w:id="161" w:name="_Toc142663722"/>
      <w:bookmarkStart w:id="162" w:name="_Toc142663535"/>
      <w:bookmarkStart w:id="163" w:name="_Toc142663723"/>
      <w:bookmarkStart w:id="164" w:name="_Toc142663536"/>
      <w:bookmarkStart w:id="165" w:name="_Toc142663724"/>
      <w:bookmarkStart w:id="166" w:name="_Toc142663725"/>
      <w:bookmarkStart w:id="167" w:name="_Toc160786587"/>
      <w:bookmarkEnd w:id="149"/>
      <w:bookmarkEnd w:id="157"/>
      <w:bookmarkEnd w:id="158"/>
      <w:bookmarkEnd w:id="159"/>
      <w:bookmarkEnd w:id="160"/>
      <w:bookmarkEnd w:id="161"/>
      <w:bookmarkEnd w:id="162"/>
      <w:bookmarkEnd w:id="163"/>
      <w:bookmarkEnd w:id="164"/>
      <w:bookmarkEnd w:id="165"/>
      <w:bookmarkEnd w:id="166"/>
      <w:r w:rsidRPr="00B230CC">
        <w:t>Communicatie</w:t>
      </w:r>
      <w:bookmarkEnd w:id="167"/>
    </w:p>
    <w:p w14:paraId="5A45D20E" w14:textId="2BF0B89D" w:rsidR="005B4F46" w:rsidRDefault="00124350" w:rsidP="0062700C">
      <w:r w:rsidRPr="00B230CC">
        <w:t xml:space="preserve">Zoals toegelicht bij de interne analyse is het wenselijk om accountmanagement </w:t>
      </w:r>
      <w:r w:rsidR="0062700C" w:rsidRPr="00B230CC">
        <w:t>op strategisch, tactisch en operationeel niveau</w:t>
      </w:r>
      <w:r w:rsidRPr="00B230CC">
        <w:t xml:space="preserve"> in te regelen</w:t>
      </w:r>
      <w:r w:rsidR="0062700C" w:rsidRPr="00B230CC">
        <w:t>. Voor een optimale samenwerking is een overlegstructuur nodig waarbinnen de strategische, tactische en operationele onderwerpen in aparte overleggen worden besproken. Dit zorgt voor een gerichte en efficiënte bespreking van specifieke aandachtspunten (zoals financiële en beleidsmatige onderwerpen) op elk niveau.</w:t>
      </w:r>
      <w:r w:rsidR="00114961">
        <w:t xml:space="preserve"> </w:t>
      </w:r>
      <w:r w:rsidR="005B4F46" w:rsidRPr="004C4A97">
        <w:t xml:space="preserve">Daarnaast is het regionaal oppakken van de communicatie richting inwoners door Blink een wens vanuit de gemeente, wat Blink ook wil </w:t>
      </w:r>
      <w:r w:rsidR="00391246" w:rsidRPr="004C4A97">
        <w:t>v</w:t>
      </w:r>
      <w:r w:rsidR="005B4F46" w:rsidRPr="004C4A97">
        <w:t>erzorgen. Goede communicatie richting de inwoners voor het meer scheiden van afval en een hogere kwaliteit afval is belangrijk om de doelstellingen te halen.</w:t>
      </w:r>
    </w:p>
    <w:p w14:paraId="042E1B85" w14:textId="3BD25EAC" w:rsidR="003F0411" w:rsidRPr="00B230CC" w:rsidRDefault="003F0411" w:rsidP="00242DE1">
      <w:bookmarkStart w:id="168" w:name="_Toc142663539"/>
      <w:bookmarkStart w:id="169" w:name="_Toc142663727"/>
      <w:bookmarkStart w:id="170" w:name="_Toc142663540"/>
      <w:bookmarkStart w:id="171" w:name="_Toc142663728"/>
      <w:bookmarkStart w:id="172" w:name="_Toc142663541"/>
      <w:bookmarkStart w:id="173" w:name="_Toc142663729"/>
      <w:bookmarkStart w:id="174" w:name="_Toc142663542"/>
      <w:bookmarkStart w:id="175" w:name="_Toc142663730"/>
      <w:bookmarkStart w:id="176" w:name="_Toc142663543"/>
      <w:bookmarkStart w:id="177" w:name="_Toc142663731"/>
      <w:bookmarkStart w:id="178" w:name="_Toc142663544"/>
      <w:bookmarkStart w:id="179" w:name="_Toc142663732"/>
      <w:bookmarkStart w:id="180" w:name="_Toc142663545"/>
      <w:bookmarkStart w:id="181" w:name="_Toc142663733"/>
      <w:bookmarkStart w:id="182" w:name="_Toc142663546"/>
      <w:bookmarkStart w:id="183" w:name="_Toc142663734"/>
      <w:bookmarkStart w:id="184" w:name="_Toc142663547"/>
      <w:bookmarkStart w:id="185" w:name="_Toc142663735"/>
      <w:bookmarkStart w:id="186" w:name="_Toc142663548"/>
      <w:bookmarkStart w:id="187" w:name="_Toc142663736"/>
      <w:bookmarkStart w:id="188" w:name="_Toc142663549"/>
      <w:bookmarkStart w:id="189" w:name="_Toc142663737"/>
      <w:bookmarkStart w:id="190" w:name="_Toc142663550"/>
      <w:bookmarkStart w:id="191" w:name="_Toc142663738"/>
      <w:bookmarkStart w:id="192" w:name="_Toc142663551"/>
      <w:bookmarkStart w:id="193" w:name="_Toc142663739"/>
      <w:bookmarkStart w:id="194" w:name="_Toc142663552"/>
      <w:bookmarkStart w:id="195" w:name="_Toc142663740"/>
      <w:bookmarkStart w:id="196" w:name="_Toc142663553"/>
      <w:bookmarkStart w:id="197" w:name="_Toc142663741"/>
      <w:bookmarkStart w:id="198" w:name="_Toc142663554"/>
      <w:bookmarkStart w:id="199" w:name="_Toc142663742"/>
      <w:bookmarkStart w:id="200" w:name="_Toc142663555"/>
      <w:bookmarkStart w:id="201" w:name="_Toc142663743"/>
      <w:bookmarkStart w:id="202" w:name="_Toc142663556"/>
      <w:bookmarkStart w:id="203" w:name="_Toc142663744"/>
      <w:bookmarkStart w:id="204" w:name="_Toc142663564"/>
      <w:bookmarkStart w:id="205" w:name="_Toc142663752"/>
      <w:bookmarkStart w:id="206" w:name="_Toc142663571"/>
      <w:bookmarkStart w:id="207" w:name="_Toc142663759"/>
      <w:bookmarkStart w:id="208" w:name="_Toc142663578"/>
      <w:bookmarkStart w:id="209" w:name="_Toc142663766"/>
      <w:bookmarkStart w:id="210" w:name="_Toc142663585"/>
      <w:bookmarkStart w:id="211" w:name="_Toc142663773"/>
      <w:bookmarkStart w:id="212" w:name="_Toc142663586"/>
      <w:bookmarkStart w:id="213" w:name="_Toc142663774"/>
      <w:bookmarkStart w:id="214" w:name="_Toc142663587"/>
      <w:bookmarkStart w:id="215" w:name="_Toc142663775"/>
      <w:bookmarkStart w:id="216" w:name="_Toc142663594"/>
      <w:bookmarkStart w:id="217" w:name="_Toc142663782"/>
      <w:bookmarkStart w:id="218" w:name="_Toc142663600"/>
      <w:bookmarkStart w:id="219" w:name="_Toc142663788"/>
      <w:bookmarkStart w:id="220" w:name="_Toc142663606"/>
      <w:bookmarkStart w:id="221" w:name="_Toc142663794"/>
      <w:bookmarkStart w:id="222" w:name="_Toc142663612"/>
      <w:bookmarkStart w:id="223" w:name="_Toc142663800"/>
      <w:bookmarkStart w:id="224" w:name="_Toc142663613"/>
      <w:bookmarkStart w:id="225" w:name="_Toc142663801"/>
      <w:bookmarkStart w:id="226" w:name="_Toc142663614"/>
      <w:bookmarkStart w:id="227" w:name="_Toc142663802"/>
      <w:bookmarkStart w:id="228" w:name="_Toc142663621"/>
      <w:bookmarkStart w:id="229" w:name="_Toc142663809"/>
      <w:bookmarkStart w:id="230" w:name="_Toc142663627"/>
      <w:bookmarkStart w:id="231" w:name="_Toc142663815"/>
      <w:bookmarkStart w:id="232" w:name="_Toc142663633"/>
      <w:bookmarkStart w:id="233" w:name="_Toc142663821"/>
      <w:bookmarkStart w:id="234" w:name="_Toc142663639"/>
      <w:bookmarkStart w:id="235" w:name="_Toc142663827"/>
      <w:bookmarkStart w:id="236" w:name="_Toc142663640"/>
      <w:bookmarkStart w:id="237" w:name="_Toc142663828"/>
      <w:bookmarkStart w:id="238" w:name="_Toc141790293"/>
      <w:bookmarkStart w:id="239" w:name="_Toc141790394"/>
      <w:bookmarkStart w:id="240" w:name="_Toc141802334"/>
      <w:bookmarkStart w:id="241" w:name="_Toc141859036"/>
      <w:bookmarkStart w:id="242" w:name="_Toc141859144"/>
      <w:bookmarkStart w:id="243" w:name="_Toc141859259"/>
      <w:bookmarkStart w:id="244" w:name="_Toc141859414"/>
      <w:bookmarkStart w:id="245" w:name="_Toc141859509"/>
      <w:bookmarkStart w:id="246" w:name="_Toc141860375"/>
      <w:bookmarkStart w:id="247" w:name="_Toc141778908"/>
      <w:bookmarkStart w:id="248" w:name="_Toc141790294"/>
      <w:bookmarkStart w:id="249" w:name="_Toc141790395"/>
      <w:bookmarkStart w:id="250" w:name="_Toc141802335"/>
      <w:bookmarkStart w:id="251" w:name="_Toc141859037"/>
      <w:bookmarkStart w:id="252" w:name="_Toc141859145"/>
      <w:bookmarkStart w:id="253" w:name="_Toc141859260"/>
      <w:bookmarkStart w:id="254" w:name="_Toc141859415"/>
      <w:bookmarkStart w:id="255" w:name="_Toc141859510"/>
      <w:bookmarkStart w:id="256" w:name="_Toc141860376"/>
      <w:bookmarkStart w:id="257" w:name="_Toc141778909"/>
      <w:bookmarkStart w:id="258" w:name="_Toc141790295"/>
      <w:bookmarkStart w:id="259" w:name="_Toc141790396"/>
      <w:bookmarkStart w:id="260" w:name="_Toc141802336"/>
      <w:bookmarkStart w:id="261" w:name="_Toc141859038"/>
      <w:bookmarkStart w:id="262" w:name="_Toc141859146"/>
      <w:bookmarkStart w:id="263" w:name="_Toc141859261"/>
      <w:bookmarkStart w:id="264" w:name="_Toc141859416"/>
      <w:bookmarkStart w:id="265" w:name="_Toc141859511"/>
      <w:bookmarkStart w:id="266" w:name="_Toc141860377"/>
      <w:bookmarkStart w:id="267" w:name="_Toc142663641"/>
      <w:bookmarkStart w:id="268" w:name="_Toc142663829"/>
      <w:bookmarkStart w:id="269" w:name="_Toc142663642"/>
      <w:bookmarkStart w:id="270" w:name="_Toc142663830"/>
      <w:bookmarkStart w:id="271" w:name="_Toc142663643"/>
      <w:bookmarkStart w:id="272" w:name="_Toc142663831"/>
      <w:bookmarkStart w:id="273" w:name="_Toc142663644"/>
      <w:bookmarkStart w:id="274" w:name="_Toc142663832"/>
      <w:bookmarkStart w:id="275" w:name="_Toc142663645"/>
      <w:bookmarkStart w:id="276" w:name="_Toc142663833"/>
      <w:bookmarkStart w:id="277" w:name="_Toc142663646"/>
      <w:bookmarkStart w:id="278" w:name="_Toc142663834"/>
      <w:bookmarkStart w:id="279" w:name="_Toc142663647"/>
      <w:bookmarkStart w:id="280" w:name="_Toc142663835"/>
      <w:bookmarkStart w:id="281" w:name="_Toc142663648"/>
      <w:bookmarkStart w:id="282" w:name="_Toc142663836"/>
      <w:bookmarkStart w:id="283" w:name="_Toc142663649"/>
      <w:bookmarkStart w:id="284" w:name="_Toc142663837"/>
      <w:bookmarkStart w:id="285" w:name="_Toc142663650"/>
      <w:bookmarkStart w:id="286" w:name="_Toc142663838"/>
      <w:bookmarkStart w:id="287" w:name="_Toc142663651"/>
      <w:bookmarkStart w:id="288" w:name="_Toc142663839"/>
      <w:bookmarkStart w:id="289" w:name="_Toc142663652"/>
      <w:bookmarkStart w:id="290" w:name="_Toc142663840"/>
      <w:bookmarkStart w:id="291" w:name="_Toc142663653"/>
      <w:bookmarkStart w:id="292" w:name="_Toc142663841"/>
      <w:bookmarkStart w:id="293" w:name="_Toc142663654"/>
      <w:bookmarkStart w:id="294" w:name="_Toc142663842"/>
      <w:bookmarkStart w:id="295" w:name="_Toc142663655"/>
      <w:bookmarkStart w:id="296" w:name="_Toc142663843"/>
      <w:bookmarkStart w:id="297" w:name="_Toc142663656"/>
      <w:bookmarkStart w:id="298" w:name="_Toc142663844"/>
      <w:bookmarkStart w:id="299" w:name="_Toc142663657"/>
      <w:bookmarkStart w:id="300" w:name="_Toc142663845"/>
      <w:bookmarkStart w:id="301" w:name="_Toc142663658"/>
      <w:bookmarkStart w:id="302" w:name="_Toc142663846"/>
      <w:bookmarkStart w:id="303" w:name="_Toc142663659"/>
      <w:bookmarkStart w:id="304" w:name="_Toc142663847"/>
      <w:bookmarkStart w:id="305" w:name="_Toc142663660"/>
      <w:bookmarkStart w:id="306" w:name="_Toc142663848"/>
      <w:bookmarkStart w:id="307" w:name="_Toc142663661"/>
      <w:bookmarkStart w:id="308" w:name="_Toc142663849"/>
      <w:bookmarkStart w:id="309" w:name="_Toc142663662"/>
      <w:bookmarkStart w:id="310" w:name="_Toc142663850"/>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363E64B2" w14:textId="3B7066AA" w:rsidR="00D05E53" w:rsidRPr="00B230CC" w:rsidRDefault="00F0639B" w:rsidP="00D05E53">
      <w:pPr>
        <w:pStyle w:val="Kop3"/>
      </w:pPr>
      <w:bookmarkStart w:id="311" w:name="_Toc160786588"/>
      <w:bookmarkStart w:id="312" w:name="_Hlk143516051"/>
      <w:r w:rsidRPr="00B230CC">
        <w:t>Huisvesting</w:t>
      </w:r>
      <w:bookmarkEnd w:id="311"/>
    </w:p>
    <w:p w14:paraId="01028E54" w14:textId="3711A28E" w:rsidR="000761D0" w:rsidRPr="00B230CC" w:rsidRDefault="000761D0" w:rsidP="00F0639B">
      <w:proofErr w:type="spellStart"/>
      <w:r w:rsidRPr="00B230CC">
        <w:t>PreZero</w:t>
      </w:r>
      <w:proofErr w:type="spellEnd"/>
      <w:r w:rsidRPr="00B230CC">
        <w:t xml:space="preserve"> heeft aangegeven, dat </w:t>
      </w:r>
      <w:r w:rsidR="005F28F7">
        <w:t>Blink</w:t>
      </w:r>
      <w:r w:rsidRPr="00B230CC">
        <w:t xml:space="preserve"> in ieder geval (minimaal dus) tot eind 2025 de huidige locatie k</w:t>
      </w:r>
      <w:r w:rsidR="005F28F7">
        <w:t>an</w:t>
      </w:r>
      <w:r w:rsidRPr="00B230CC">
        <w:t xml:space="preserve"> blijven gebruiken. De komende maanden zal bekeken worden, of deze termijn mogelijk verlengd kan worden. Een onafhankelijk taxateur gaat een berekening maken, wat een reële huurprijs is. </w:t>
      </w:r>
      <w:r w:rsidR="00E70F0A">
        <w:t xml:space="preserve">In de business case gaan we ervan uit dat de huidige huurkosten niet bijzonder zullen wijzigen na taxatie. </w:t>
      </w:r>
      <w:r w:rsidRPr="00B230CC">
        <w:t xml:space="preserve">Voor </w:t>
      </w:r>
      <w:r w:rsidR="00F0639B" w:rsidRPr="00B230CC">
        <w:t xml:space="preserve">Blink is het raadzaam om bij de nieuwe huisvesting te zoeken </w:t>
      </w:r>
      <w:r w:rsidR="007D7EF6" w:rsidRPr="00B230CC">
        <w:t xml:space="preserve">naar </w:t>
      </w:r>
      <w:r w:rsidR="00F0639B" w:rsidRPr="00B230CC">
        <w:t>een definitieve locatie waarbij de nodige verduurzamingsfaciliteiten gebouwd kunnen worden, om te voldoen aan de Clean Vehicle Directive.</w:t>
      </w:r>
      <w:r w:rsidR="0022476E" w:rsidRPr="00B230CC">
        <w:t xml:space="preserve"> </w:t>
      </w:r>
      <w:r w:rsidR="007D7EF6" w:rsidRPr="00B230CC">
        <w:t>Die verduurzaming brengt enorme investeringen met zich mee in de laadinfrastructuur, met een lange terugverdientijd. De laadinfrastructuur kost rond de €1mln voor 24 vrachtwagens, wat in 9 maanden gerealiseerd kan worden. Derhalve is het raadzaam de investeringen enkel te doen voor de lange termijn.</w:t>
      </w:r>
      <w:r w:rsidR="000444A1" w:rsidRPr="00B230CC">
        <w:t xml:space="preserve"> </w:t>
      </w:r>
      <w:r w:rsidR="002021FC">
        <w:t>In de business case verwachten we op dit moment, dat na nieuwbouw van een nieuwe locatie, niet dat de kapitaallasten zullen wijzigen. Mocht dat wel het geval zijn, zal dit in een begrotingswijziging worden opgenomen.</w:t>
      </w:r>
    </w:p>
    <w:p w14:paraId="7B5F11E5" w14:textId="77777777" w:rsidR="00FB61B1" w:rsidRPr="00B230CC" w:rsidRDefault="00FB61B1" w:rsidP="00F0639B"/>
    <w:p w14:paraId="13747039" w14:textId="12CF9574" w:rsidR="003F0411" w:rsidRPr="00B230CC" w:rsidRDefault="007C2655" w:rsidP="00FA225B">
      <w:pPr>
        <w:pStyle w:val="Kop3"/>
      </w:pPr>
      <w:bookmarkStart w:id="313" w:name="_Toc142663665"/>
      <w:bookmarkStart w:id="314" w:name="_Toc142568583"/>
      <w:bookmarkStart w:id="315" w:name="_Toc142568584"/>
      <w:bookmarkStart w:id="316" w:name="_Toc142568602"/>
      <w:bookmarkStart w:id="317" w:name="_Toc141859152"/>
      <w:bookmarkStart w:id="318" w:name="_Toc141859267"/>
      <w:bookmarkStart w:id="319" w:name="_Toc160786589"/>
      <w:bookmarkEnd w:id="312"/>
      <w:bookmarkEnd w:id="313"/>
      <w:bookmarkEnd w:id="314"/>
      <w:bookmarkEnd w:id="315"/>
      <w:bookmarkEnd w:id="316"/>
      <w:bookmarkEnd w:id="317"/>
      <w:bookmarkEnd w:id="318"/>
      <w:r w:rsidRPr="00B230CC">
        <w:t>Juridisch</w:t>
      </w:r>
      <w:bookmarkEnd w:id="319"/>
    </w:p>
    <w:p w14:paraId="3A9B19FB" w14:textId="0802BBE0" w:rsidR="00871653" w:rsidRPr="00B230CC" w:rsidRDefault="005132B0" w:rsidP="05D58091">
      <w:pPr>
        <w:spacing w:after="160" w:line="259" w:lineRule="auto"/>
        <w:rPr>
          <w:b/>
          <w:bCs/>
          <w:color w:val="ED1A3B" w:themeColor="accent1"/>
          <w:sz w:val="26"/>
          <w:szCs w:val="26"/>
        </w:rPr>
      </w:pPr>
      <w:r w:rsidRPr="00B230CC">
        <w:t xml:space="preserve">Een van de speerpunten voor de nieuwe uitvoeringsorganisatie is rechtmatig handelen en voldoen aan de bestaande wet- en regelgeving. Zoals aangegeven in de externe analyse dient Blink te voldoen aan </w:t>
      </w:r>
      <w:r w:rsidR="00D125F4" w:rsidRPr="00B230CC">
        <w:t xml:space="preserve">onder andere </w:t>
      </w:r>
      <w:r w:rsidRPr="00B230CC">
        <w:t xml:space="preserve">aanbestedingsrecht, </w:t>
      </w:r>
      <w:r w:rsidR="00E86694">
        <w:t>A</w:t>
      </w:r>
      <w:r w:rsidRPr="00B230CC">
        <w:t>rbowetgeving en rijtijdenwetgeving.</w:t>
      </w:r>
      <w:r w:rsidR="00091F7F" w:rsidRPr="00B230CC">
        <w:t xml:space="preserve"> </w:t>
      </w:r>
      <w:r w:rsidRPr="00B230CC">
        <w:br w:type="page"/>
      </w:r>
    </w:p>
    <w:p w14:paraId="5DEC1EFA" w14:textId="6AD5A762" w:rsidR="003F0411" w:rsidRPr="00B230CC" w:rsidRDefault="004D0158" w:rsidP="003F0411">
      <w:pPr>
        <w:pStyle w:val="Kop2"/>
      </w:pPr>
      <w:bookmarkStart w:id="320" w:name="_Toc160786590"/>
      <w:r>
        <w:lastRenderedPageBreak/>
        <w:t>Financiën</w:t>
      </w:r>
      <w:bookmarkEnd w:id="320"/>
    </w:p>
    <w:p w14:paraId="7C9D5E5B" w14:textId="73CBEDAA" w:rsidR="00C36149" w:rsidRPr="00B230CC" w:rsidRDefault="00C24C73" w:rsidP="003F0411">
      <w:r w:rsidRPr="00B230CC">
        <w:t xml:space="preserve">In deze paragraaf worden de financiële effecten </w:t>
      </w:r>
      <w:r w:rsidR="004F669E" w:rsidRPr="00B230CC">
        <w:t>van de ontvlechting (ten opzichte van Begroting 2024 van Blink) gepresenteerd</w:t>
      </w:r>
      <w:r w:rsidR="00591BBB">
        <w:rPr>
          <w:rStyle w:val="Voetnootmarkering"/>
        </w:rPr>
        <w:footnoteReference w:id="14"/>
      </w:r>
      <w:r w:rsidR="004F669E" w:rsidRPr="00B230CC">
        <w:t>.</w:t>
      </w:r>
      <w:r w:rsidRPr="00B230CC">
        <w:t xml:space="preserve"> </w:t>
      </w:r>
      <w:r w:rsidR="00481C81" w:rsidRPr="00B230CC">
        <w:t>D</w:t>
      </w:r>
      <w:r w:rsidRPr="00B230CC">
        <w:t xml:space="preserve">e kosten </w:t>
      </w:r>
      <w:r w:rsidR="00A477B4" w:rsidRPr="00B230CC">
        <w:t xml:space="preserve">zijn </w:t>
      </w:r>
      <w:r w:rsidRPr="00B230CC">
        <w:t>nader gespecificeerd per kostensoort</w:t>
      </w:r>
      <w:r w:rsidR="00481C81" w:rsidRPr="00B230CC">
        <w:t xml:space="preserve"> en of het structureel of incidenteel is</w:t>
      </w:r>
      <w:r w:rsidRPr="00B230CC">
        <w:t>. In het onderstaande overzicht worden de structurele en de incidentele kosten voor de organisatie inzichtelijk gemaakt voor de jaren 2024 t/m 2027</w:t>
      </w:r>
      <w:r w:rsidR="007D37DD" w:rsidRPr="00B230CC">
        <w:t xml:space="preserve">, die te maken hebben met de ontvlechting van </w:t>
      </w:r>
      <w:proofErr w:type="spellStart"/>
      <w:r w:rsidR="007D37DD" w:rsidRPr="00B230CC">
        <w:t>PreZero</w:t>
      </w:r>
      <w:proofErr w:type="spellEnd"/>
      <w:r w:rsidR="007D37DD" w:rsidRPr="00B230CC">
        <w:t>.</w:t>
      </w:r>
      <w:r w:rsidR="00481C81" w:rsidRPr="00B230CC">
        <w:t xml:space="preserve"> </w:t>
      </w:r>
      <w:r w:rsidR="00BE3CEB">
        <w:t>We tonen de geschatte kosten en investeringen tot en met 2027</w:t>
      </w:r>
      <w:r w:rsidR="00632672">
        <w:t>.</w:t>
      </w:r>
    </w:p>
    <w:p w14:paraId="0647DE9F" w14:textId="77777777" w:rsidR="00F41CAE" w:rsidRPr="00B230CC" w:rsidRDefault="00F41CAE" w:rsidP="003F0411"/>
    <w:p w14:paraId="55E73985" w14:textId="77777777" w:rsidR="00713898" w:rsidRPr="00B230CC" w:rsidRDefault="00713898" w:rsidP="00713898">
      <w:pPr>
        <w:rPr>
          <w:b/>
          <w:bCs/>
        </w:rPr>
      </w:pPr>
      <w:bookmarkStart w:id="321" w:name="_Hlk143528933"/>
      <w:r w:rsidRPr="00B230CC">
        <w:rPr>
          <w:b/>
          <w:bCs/>
        </w:rPr>
        <w:t>Ontvlechtingskosten</w:t>
      </w:r>
    </w:p>
    <w:p w14:paraId="229684F3" w14:textId="77777777" w:rsidR="00713898" w:rsidRPr="00B230CC" w:rsidRDefault="00713898" w:rsidP="00713898">
      <w:r w:rsidRPr="00B230CC">
        <w:t xml:space="preserve">De ontvlechtingskosten zijn als volgt gespecificeerd. </w:t>
      </w:r>
    </w:p>
    <w:p w14:paraId="03772BC2" w14:textId="77777777" w:rsidR="00713898" w:rsidRPr="00B230CC" w:rsidRDefault="00713898" w:rsidP="00713898"/>
    <w:tbl>
      <w:tblPr>
        <w:tblStyle w:val="Onopgemaaktetabel5"/>
        <w:tblW w:w="0" w:type="auto"/>
        <w:tblLook w:val="04A0" w:firstRow="1" w:lastRow="0" w:firstColumn="1" w:lastColumn="0" w:noHBand="0" w:noVBand="1"/>
      </w:tblPr>
      <w:tblGrid>
        <w:gridCol w:w="2972"/>
        <w:gridCol w:w="1630"/>
        <w:gridCol w:w="1630"/>
        <w:gridCol w:w="1630"/>
        <w:gridCol w:w="1631"/>
      </w:tblGrid>
      <w:tr w:rsidR="00713898" w:rsidRPr="00B230CC" w14:paraId="098C739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0DD65DEA" w14:textId="77777777" w:rsidR="00713898" w:rsidRPr="00B230CC" w:rsidRDefault="00713898">
            <w:pPr>
              <w:rPr>
                <w:b/>
                <w:bCs/>
              </w:rPr>
            </w:pPr>
            <w:r w:rsidRPr="00B230CC">
              <w:rPr>
                <w:b/>
                <w:bCs/>
              </w:rPr>
              <w:t>Structurele kosten</w:t>
            </w:r>
          </w:p>
        </w:tc>
        <w:tc>
          <w:tcPr>
            <w:tcW w:w="1630" w:type="dxa"/>
          </w:tcPr>
          <w:p w14:paraId="73DD8277" w14:textId="77777777" w:rsidR="00713898" w:rsidRPr="00B230CC" w:rsidRDefault="00713898">
            <w:pPr>
              <w:cnfStyle w:val="100000000000" w:firstRow="1" w:lastRow="0" w:firstColumn="0" w:lastColumn="0" w:oddVBand="0" w:evenVBand="0" w:oddHBand="0" w:evenHBand="0" w:firstRowFirstColumn="0" w:firstRowLastColumn="0" w:lastRowFirstColumn="0" w:lastRowLastColumn="0"/>
              <w:rPr>
                <w:b/>
                <w:bCs/>
              </w:rPr>
            </w:pPr>
            <w:r w:rsidRPr="00B230CC">
              <w:rPr>
                <w:b/>
                <w:bCs/>
              </w:rPr>
              <w:t>2024</w:t>
            </w:r>
          </w:p>
        </w:tc>
        <w:tc>
          <w:tcPr>
            <w:tcW w:w="1630" w:type="dxa"/>
          </w:tcPr>
          <w:p w14:paraId="13E312BC" w14:textId="77777777" w:rsidR="00713898" w:rsidRPr="00B230CC" w:rsidRDefault="00713898">
            <w:pPr>
              <w:cnfStyle w:val="100000000000" w:firstRow="1" w:lastRow="0" w:firstColumn="0" w:lastColumn="0" w:oddVBand="0" w:evenVBand="0" w:oddHBand="0" w:evenHBand="0" w:firstRowFirstColumn="0" w:firstRowLastColumn="0" w:lastRowFirstColumn="0" w:lastRowLastColumn="0"/>
              <w:rPr>
                <w:b/>
                <w:bCs/>
              </w:rPr>
            </w:pPr>
            <w:r w:rsidRPr="00B230CC">
              <w:rPr>
                <w:b/>
                <w:bCs/>
              </w:rPr>
              <w:t>2025</w:t>
            </w:r>
          </w:p>
        </w:tc>
        <w:tc>
          <w:tcPr>
            <w:tcW w:w="1630" w:type="dxa"/>
          </w:tcPr>
          <w:p w14:paraId="09526162" w14:textId="77777777" w:rsidR="00713898" w:rsidRPr="00B230CC" w:rsidRDefault="00713898">
            <w:pPr>
              <w:cnfStyle w:val="100000000000" w:firstRow="1" w:lastRow="0" w:firstColumn="0" w:lastColumn="0" w:oddVBand="0" w:evenVBand="0" w:oddHBand="0" w:evenHBand="0" w:firstRowFirstColumn="0" w:firstRowLastColumn="0" w:lastRowFirstColumn="0" w:lastRowLastColumn="0"/>
              <w:rPr>
                <w:b/>
                <w:bCs/>
              </w:rPr>
            </w:pPr>
            <w:r w:rsidRPr="00B230CC">
              <w:rPr>
                <w:b/>
                <w:bCs/>
              </w:rPr>
              <w:t>2026</w:t>
            </w:r>
          </w:p>
        </w:tc>
        <w:tc>
          <w:tcPr>
            <w:tcW w:w="1631" w:type="dxa"/>
          </w:tcPr>
          <w:p w14:paraId="386EB116" w14:textId="77777777" w:rsidR="00713898" w:rsidRPr="00B230CC" w:rsidRDefault="00713898">
            <w:pPr>
              <w:cnfStyle w:val="100000000000" w:firstRow="1" w:lastRow="0" w:firstColumn="0" w:lastColumn="0" w:oddVBand="0" w:evenVBand="0" w:oddHBand="0" w:evenHBand="0" w:firstRowFirstColumn="0" w:firstRowLastColumn="0" w:lastRowFirstColumn="0" w:lastRowLastColumn="0"/>
              <w:rPr>
                <w:b/>
                <w:bCs/>
              </w:rPr>
            </w:pPr>
            <w:r w:rsidRPr="00B230CC">
              <w:rPr>
                <w:b/>
                <w:bCs/>
              </w:rPr>
              <w:t>2027</w:t>
            </w:r>
          </w:p>
        </w:tc>
      </w:tr>
      <w:tr w:rsidR="00713898" w:rsidRPr="00B230CC" w14:paraId="6E9C37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C3AE5C1" w14:textId="77777777" w:rsidR="00713898" w:rsidRPr="00B230CC" w:rsidRDefault="00713898">
            <w:r w:rsidRPr="00B230CC">
              <w:t>Personeel</w:t>
            </w:r>
          </w:p>
        </w:tc>
        <w:tc>
          <w:tcPr>
            <w:tcW w:w="1630" w:type="dxa"/>
          </w:tcPr>
          <w:p w14:paraId="2A8D1A05"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r w:rsidRPr="00B230CC">
              <w:t>€1</w:t>
            </w:r>
            <w:r>
              <w:t>36</w:t>
            </w:r>
            <w:r w:rsidRPr="00B230CC">
              <w:t>k</w:t>
            </w:r>
          </w:p>
        </w:tc>
        <w:tc>
          <w:tcPr>
            <w:tcW w:w="1630" w:type="dxa"/>
          </w:tcPr>
          <w:p w14:paraId="022C03DE"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r w:rsidRPr="00B230CC">
              <w:t>€2</w:t>
            </w:r>
            <w:r>
              <w:t>21</w:t>
            </w:r>
            <w:r w:rsidRPr="00B230CC">
              <w:t>k</w:t>
            </w:r>
          </w:p>
        </w:tc>
        <w:tc>
          <w:tcPr>
            <w:tcW w:w="1630" w:type="dxa"/>
          </w:tcPr>
          <w:p w14:paraId="6D9D0B27"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r w:rsidRPr="00B230CC">
              <w:t>€394k</w:t>
            </w:r>
          </w:p>
        </w:tc>
        <w:tc>
          <w:tcPr>
            <w:tcW w:w="1631" w:type="dxa"/>
          </w:tcPr>
          <w:p w14:paraId="3CC1B727"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r w:rsidRPr="00B230CC">
              <w:t>€394k</w:t>
            </w:r>
          </w:p>
        </w:tc>
      </w:tr>
      <w:tr w:rsidR="00713898" w:rsidRPr="00B230CC" w14:paraId="23E922A0" w14:textId="77777777">
        <w:tc>
          <w:tcPr>
            <w:cnfStyle w:val="001000000000" w:firstRow="0" w:lastRow="0" w:firstColumn="1" w:lastColumn="0" w:oddVBand="0" w:evenVBand="0" w:oddHBand="0" w:evenHBand="0" w:firstRowFirstColumn="0" w:firstRowLastColumn="0" w:lastRowFirstColumn="0" w:lastRowLastColumn="0"/>
            <w:tcW w:w="2972" w:type="dxa"/>
          </w:tcPr>
          <w:p w14:paraId="7A1564C6" w14:textId="77777777" w:rsidR="00713898" w:rsidRPr="00B230CC" w:rsidRDefault="00713898">
            <w:r w:rsidRPr="00B230CC">
              <w:t>Externe inhuur</w:t>
            </w:r>
          </w:p>
        </w:tc>
        <w:tc>
          <w:tcPr>
            <w:tcW w:w="1630" w:type="dxa"/>
          </w:tcPr>
          <w:p w14:paraId="21C7EDDA"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pPr>
            <w:r w:rsidRPr="00B230CC">
              <w:t>€15k</w:t>
            </w:r>
          </w:p>
        </w:tc>
        <w:tc>
          <w:tcPr>
            <w:tcW w:w="1630" w:type="dxa"/>
          </w:tcPr>
          <w:p w14:paraId="0DFC89A8"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pPr>
            <w:r w:rsidRPr="00B230CC">
              <w:t>€30k</w:t>
            </w:r>
          </w:p>
        </w:tc>
        <w:tc>
          <w:tcPr>
            <w:tcW w:w="1630" w:type="dxa"/>
          </w:tcPr>
          <w:p w14:paraId="2C39B41F" w14:textId="1A8ED7B1" w:rsidR="00713898" w:rsidRPr="00B230CC" w:rsidRDefault="00643DB6">
            <w:pPr>
              <w:cnfStyle w:val="000000000000" w:firstRow="0" w:lastRow="0" w:firstColumn="0" w:lastColumn="0" w:oddVBand="0" w:evenVBand="0" w:oddHBand="0" w:evenHBand="0" w:firstRowFirstColumn="0" w:firstRowLastColumn="0" w:lastRowFirstColumn="0" w:lastRowLastColumn="0"/>
            </w:pPr>
            <w:r>
              <w:t>-/- €71</w:t>
            </w:r>
            <w:r w:rsidR="00713898" w:rsidRPr="00B230CC">
              <w:t>k</w:t>
            </w:r>
          </w:p>
        </w:tc>
        <w:tc>
          <w:tcPr>
            <w:tcW w:w="1631" w:type="dxa"/>
          </w:tcPr>
          <w:p w14:paraId="3CBFC4AE" w14:textId="01E7B1CC" w:rsidR="00713898" w:rsidRPr="00B230CC" w:rsidRDefault="00643DB6">
            <w:pPr>
              <w:cnfStyle w:val="000000000000" w:firstRow="0" w:lastRow="0" w:firstColumn="0" w:lastColumn="0" w:oddVBand="0" w:evenVBand="0" w:oddHBand="0" w:evenHBand="0" w:firstRowFirstColumn="0" w:firstRowLastColumn="0" w:lastRowFirstColumn="0" w:lastRowLastColumn="0"/>
            </w:pPr>
            <w:r>
              <w:t xml:space="preserve">-/- </w:t>
            </w:r>
            <w:r w:rsidR="00713898" w:rsidRPr="00B230CC">
              <w:t>€</w:t>
            </w:r>
            <w:r>
              <w:t>71</w:t>
            </w:r>
            <w:r w:rsidR="00713898" w:rsidRPr="00B230CC">
              <w:t>k</w:t>
            </w:r>
          </w:p>
        </w:tc>
      </w:tr>
      <w:tr w:rsidR="00713898" w:rsidRPr="00B230CC" w14:paraId="38E695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1E21EAE" w14:textId="77777777" w:rsidR="00713898" w:rsidRPr="00B230CC" w:rsidRDefault="00713898">
            <w:r w:rsidRPr="00B230CC">
              <w:t>IT</w:t>
            </w:r>
          </w:p>
        </w:tc>
        <w:tc>
          <w:tcPr>
            <w:tcW w:w="1630" w:type="dxa"/>
          </w:tcPr>
          <w:p w14:paraId="1ABFC8CA" w14:textId="0C207185" w:rsidR="00713898" w:rsidRPr="00B230CC" w:rsidRDefault="00713898">
            <w:pPr>
              <w:cnfStyle w:val="000000100000" w:firstRow="0" w:lastRow="0" w:firstColumn="0" w:lastColumn="0" w:oddVBand="0" w:evenVBand="0" w:oddHBand="1" w:evenHBand="0" w:firstRowFirstColumn="0" w:firstRowLastColumn="0" w:lastRowFirstColumn="0" w:lastRowLastColumn="0"/>
            </w:pPr>
            <w:r>
              <w:t>€</w:t>
            </w:r>
            <w:r w:rsidR="00C44BC5">
              <w:t>190</w:t>
            </w:r>
            <w:r>
              <w:t>k</w:t>
            </w:r>
          </w:p>
        </w:tc>
        <w:tc>
          <w:tcPr>
            <w:tcW w:w="1630" w:type="dxa"/>
          </w:tcPr>
          <w:p w14:paraId="4A869D1D" w14:textId="53AFB409" w:rsidR="00713898" w:rsidRPr="00B230CC" w:rsidRDefault="00713898">
            <w:pPr>
              <w:cnfStyle w:val="000000100000" w:firstRow="0" w:lastRow="0" w:firstColumn="0" w:lastColumn="0" w:oddVBand="0" w:evenVBand="0" w:oddHBand="1" w:evenHBand="0" w:firstRowFirstColumn="0" w:firstRowLastColumn="0" w:lastRowFirstColumn="0" w:lastRowLastColumn="0"/>
            </w:pPr>
            <w:r w:rsidRPr="00B230CC">
              <w:t>€</w:t>
            </w:r>
            <w:r w:rsidR="00C44BC5">
              <w:t>2</w:t>
            </w:r>
            <w:r w:rsidR="00F91E09">
              <w:t>92</w:t>
            </w:r>
            <w:r w:rsidRPr="00B230CC">
              <w:t>k</w:t>
            </w:r>
          </w:p>
        </w:tc>
        <w:tc>
          <w:tcPr>
            <w:tcW w:w="1630" w:type="dxa"/>
          </w:tcPr>
          <w:p w14:paraId="29463010" w14:textId="169AAA5E" w:rsidR="00713898" w:rsidRPr="00B230CC" w:rsidRDefault="00713898">
            <w:pPr>
              <w:cnfStyle w:val="000000100000" w:firstRow="0" w:lastRow="0" w:firstColumn="0" w:lastColumn="0" w:oddVBand="0" w:evenVBand="0" w:oddHBand="1" w:evenHBand="0" w:firstRowFirstColumn="0" w:firstRowLastColumn="0" w:lastRowFirstColumn="0" w:lastRowLastColumn="0"/>
            </w:pPr>
            <w:r w:rsidRPr="00B230CC">
              <w:t>€</w:t>
            </w:r>
            <w:r w:rsidR="00F91E09">
              <w:t>292</w:t>
            </w:r>
            <w:r w:rsidRPr="00B230CC">
              <w:t>k</w:t>
            </w:r>
          </w:p>
        </w:tc>
        <w:tc>
          <w:tcPr>
            <w:tcW w:w="1631" w:type="dxa"/>
          </w:tcPr>
          <w:p w14:paraId="04AE9714" w14:textId="46869D9B" w:rsidR="00713898" w:rsidRPr="00B230CC" w:rsidRDefault="00713898">
            <w:pPr>
              <w:cnfStyle w:val="000000100000" w:firstRow="0" w:lastRow="0" w:firstColumn="0" w:lastColumn="0" w:oddVBand="0" w:evenVBand="0" w:oddHBand="1" w:evenHBand="0" w:firstRowFirstColumn="0" w:firstRowLastColumn="0" w:lastRowFirstColumn="0" w:lastRowLastColumn="0"/>
            </w:pPr>
            <w:r w:rsidRPr="00B230CC">
              <w:t>€</w:t>
            </w:r>
            <w:r w:rsidR="00F91E09">
              <w:t>292</w:t>
            </w:r>
            <w:r w:rsidRPr="00B230CC">
              <w:t>k</w:t>
            </w:r>
          </w:p>
        </w:tc>
      </w:tr>
      <w:tr w:rsidR="00713898" w:rsidRPr="00B230CC" w14:paraId="72F8D999" w14:textId="77777777">
        <w:tc>
          <w:tcPr>
            <w:cnfStyle w:val="001000000000" w:firstRow="0" w:lastRow="0" w:firstColumn="1" w:lastColumn="0" w:oddVBand="0" w:evenVBand="0" w:oddHBand="0" w:evenHBand="0" w:firstRowFirstColumn="0" w:firstRowLastColumn="0" w:lastRowFirstColumn="0" w:lastRowLastColumn="0"/>
            <w:tcW w:w="2972" w:type="dxa"/>
          </w:tcPr>
          <w:p w14:paraId="010C15DD" w14:textId="77777777" w:rsidR="00713898" w:rsidRPr="00B230CC" w:rsidDel="00724DB2" w:rsidRDefault="00713898">
            <w:r w:rsidRPr="00B230CC">
              <w:t>Wagenpark</w:t>
            </w:r>
          </w:p>
        </w:tc>
        <w:tc>
          <w:tcPr>
            <w:tcW w:w="1630" w:type="dxa"/>
          </w:tcPr>
          <w:p w14:paraId="47AF5F5B" w14:textId="35592BC2" w:rsidR="00713898" w:rsidRPr="00B230CC" w:rsidRDefault="003D735B">
            <w:pPr>
              <w:cnfStyle w:val="000000000000" w:firstRow="0" w:lastRow="0" w:firstColumn="0" w:lastColumn="0" w:oddVBand="0" w:evenVBand="0" w:oddHBand="0" w:evenHBand="0" w:firstRowFirstColumn="0" w:firstRowLastColumn="0" w:lastRowFirstColumn="0" w:lastRowLastColumn="0"/>
            </w:pPr>
            <w:r>
              <w:t>€</w:t>
            </w:r>
            <w:r w:rsidR="002C5428">
              <w:t>164</w:t>
            </w:r>
            <w:r>
              <w:t>k</w:t>
            </w:r>
          </w:p>
        </w:tc>
        <w:tc>
          <w:tcPr>
            <w:tcW w:w="1630" w:type="dxa"/>
          </w:tcPr>
          <w:p w14:paraId="2DE9F602" w14:textId="38F09342" w:rsidR="00713898" w:rsidRPr="00B230CC" w:rsidRDefault="002C5428">
            <w:pPr>
              <w:cnfStyle w:val="000000000000" w:firstRow="0" w:lastRow="0" w:firstColumn="0" w:lastColumn="0" w:oddVBand="0" w:evenVBand="0" w:oddHBand="0" w:evenHBand="0" w:firstRowFirstColumn="0" w:firstRowLastColumn="0" w:lastRowFirstColumn="0" w:lastRowLastColumn="0"/>
            </w:pPr>
            <w:r>
              <w:t xml:space="preserve">-/- </w:t>
            </w:r>
            <w:r w:rsidR="003D735B">
              <w:t>€</w:t>
            </w:r>
            <w:r>
              <w:t>68</w:t>
            </w:r>
            <w:r w:rsidR="003D735B">
              <w:t>k</w:t>
            </w:r>
          </w:p>
        </w:tc>
        <w:tc>
          <w:tcPr>
            <w:tcW w:w="1630" w:type="dxa"/>
          </w:tcPr>
          <w:p w14:paraId="038F88C4" w14:textId="004E2665" w:rsidR="00713898" w:rsidRPr="00B230CC" w:rsidRDefault="003D735B">
            <w:pPr>
              <w:cnfStyle w:val="000000000000" w:firstRow="0" w:lastRow="0" w:firstColumn="0" w:lastColumn="0" w:oddVBand="0" w:evenVBand="0" w:oddHBand="0" w:evenHBand="0" w:firstRowFirstColumn="0" w:firstRowLastColumn="0" w:lastRowFirstColumn="0" w:lastRowLastColumn="0"/>
            </w:pPr>
            <w:r>
              <w:t>€</w:t>
            </w:r>
            <w:r w:rsidR="002C5428">
              <w:t>6</w:t>
            </w:r>
            <w:r>
              <w:t>7k</w:t>
            </w:r>
          </w:p>
        </w:tc>
        <w:tc>
          <w:tcPr>
            <w:tcW w:w="1631" w:type="dxa"/>
          </w:tcPr>
          <w:p w14:paraId="347E791B" w14:textId="5D1371AD" w:rsidR="00713898" w:rsidRPr="00643DB6" w:rsidRDefault="003D735B">
            <w:pPr>
              <w:cnfStyle w:val="000000000000" w:firstRow="0" w:lastRow="0" w:firstColumn="0" w:lastColumn="0" w:oddVBand="0" w:evenVBand="0" w:oddHBand="0" w:evenHBand="0" w:firstRowFirstColumn="0" w:firstRowLastColumn="0" w:lastRowFirstColumn="0" w:lastRowLastColumn="0"/>
              <w:rPr>
                <w:highlight w:val="yellow"/>
              </w:rPr>
            </w:pPr>
            <w:r w:rsidRPr="00643DB6">
              <w:t>€1</w:t>
            </w:r>
            <w:r w:rsidR="002C5428">
              <w:t>23</w:t>
            </w:r>
            <w:r w:rsidRPr="00643DB6">
              <w:t>k</w:t>
            </w:r>
          </w:p>
        </w:tc>
      </w:tr>
      <w:tr w:rsidR="00713898" w:rsidRPr="00B230CC" w14:paraId="6B7187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1F7E219" w14:textId="01F0AF23" w:rsidR="00713898" w:rsidRPr="00B230CC" w:rsidRDefault="00713898">
            <w:proofErr w:type="spellStart"/>
            <w:r w:rsidRPr="00B230CC">
              <w:t>MidWaste</w:t>
            </w:r>
            <w:proofErr w:type="spellEnd"/>
            <w:r w:rsidRPr="00B230CC">
              <w:t xml:space="preserve"> </w:t>
            </w:r>
          </w:p>
        </w:tc>
        <w:tc>
          <w:tcPr>
            <w:tcW w:w="1630" w:type="dxa"/>
          </w:tcPr>
          <w:p w14:paraId="7DA9C5A6"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p>
        </w:tc>
        <w:tc>
          <w:tcPr>
            <w:tcW w:w="1630" w:type="dxa"/>
          </w:tcPr>
          <w:p w14:paraId="75107912"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r w:rsidRPr="00B230CC">
              <w:t>€60k</w:t>
            </w:r>
          </w:p>
        </w:tc>
        <w:tc>
          <w:tcPr>
            <w:tcW w:w="1630" w:type="dxa"/>
          </w:tcPr>
          <w:p w14:paraId="1401ACD7"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r w:rsidRPr="00B230CC">
              <w:t>€60k</w:t>
            </w:r>
          </w:p>
        </w:tc>
        <w:tc>
          <w:tcPr>
            <w:tcW w:w="1631" w:type="dxa"/>
          </w:tcPr>
          <w:p w14:paraId="1F506CFA"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r w:rsidRPr="00B230CC">
              <w:t>€60k</w:t>
            </w:r>
          </w:p>
        </w:tc>
      </w:tr>
      <w:tr w:rsidR="00713898" w:rsidRPr="00B230CC" w14:paraId="095571BE" w14:textId="77777777">
        <w:tc>
          <w:tcPr>
            <w:cnfStyle w:val="001000000000" w:firstRow="0" w:lastRow="0" w:firstColumn="1" w:lastColumn="0" w:oddVBand="0" w:evenVBand="0" w:oddHBand="0" w:evenHBand="0" w:firstRowFirstColumn="0" w:firstRowLastColumn="0" w:lastRowFirstColumn="0" w:lastRowLastColumn="0"/>
            <w:tcW w:w="2972" w:type="dxa"/>
          </w:tcPr>
          <w:p w14:paraId="7D67A9FD" w14:textId="77777777" w:rsidR="00713898" w:rsidRPr="00B230CC" w:rsidRDefault="00713898">
            <w:r w:rsidRPr="00B230CC">
              <w:t xml:space="preserve">Fee </w:t>
            </w:r>
            <w:proofErr w:type="spellStart"/>
            <w:r w:rsidRPr="00B230CC">
              <w:t>PreZero</w:t>
            </w:r>
            <w:proofErr w:type="spellEnd"/>
          </w:p>
        </w:tc>
        <w:tc>
          <w:tcPr>
            <w:tcW w:w="1630" w:type="dxa"/>
          </w:tcPr>
          <w:p w14:paraId="0CF13830" w14:textId="7F774643" w:rsidR="00713898" w:rsidRPr="00B230CC" w:rsidRDefault="005C1F24">
            <w:pPr>
              <w:cnfStyle w:val="000000000000" w:firstRow="0" w:lastRow="0" w:firstColumn="0" w:lastColumn="0" w:oddVBand="0" w:evenVBand="0" w:oddHBand="0" w:evenHBand="0" w:firstRowFirstColumn="0" w:firstRowLastColumn="0" w:lastRowFirstColumn="0" w:lastRowLastColumn="0"/>
            </w:pPr>
            <w:r>
              <w:t>-/- €762k</w:t>
            </w:r>
          </w:p>
        </w:tc>
        <w:tc>
          <w:tcPr>
            <w:tcW w:w="1630" w:type="dxa"/>
          </w:tcPr>
          <w:p w14:paraId="1D0544DC"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pPr>
            <w:r w:rsidRPr="00B230CC">
              <w:t>-/- €942k</w:t>
            </w:r>
          </w:p>
        </w:tc>
        <w:tc>
          <w:tcPr>
            <w:tcW w:w="1630" w:type="dxa"/>
          </w:tcPr>
          <w:p w14:paraId="6E2F60F8"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pPr>
            <w:r w:rsidRPr="00B230CC">
              <w:t>-/- €942k</w:t>
            </w:r>
          </w:p>
        </w:tc>
        <w:tc>
          <w:tcPr>
            <w:tcW w:w="1631" w:type="dxa"/>
          </w:tcPr>
          <w:p w14:paraId="2AA7FB03" w14:textId="77777777" w:rsidR="00713898" w:rsidRPr="00643DB6" w:rsidRDefault="00713898">
            <w:pPr>
              <w:cnfStyle w:val="000000000000" w:firstRow="0" w:lastRow="0" w:firstColumn="0" w:lastColumn="0" w:oddVBand="0" w:evenVBand="0" w:oddHBand="0" w:evenHBand="0" w:firstRowFirstColumn="0" w:firstRowLastColumn="0" w:lastRowFirstColumn="0" w:lastRowLastColumn="0"/>
            </w:pPr>
            <w:r w:rsidRPr="00643DB6">
              <w:t>-/- €942k</w:t>
            </w:r>
          </w:p>
        </w:tc>
      </w:tr>
      <w:tr w:rsidR="00713898" w:rsidRPr="00B230CC" w14:paraId="317D6D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DF93CB9" w14:textId="78C320D0" w:rsidR="00713898" w:rsidRPr="00B230CC" w:rsidRDefault="00713898">
            <w:r>
              <w:t>Verwerkings</w:t>
            </w:r>
            <w:r w:rsidR="00BD46CE">
              <w:t>kosten*</w:t>
            </w:r>
          </w:p>
        </w:tc>
        <w:tc>
          <w:tcPr>
            <w:tcW w:w="1630" w:type="dxa"/>
          </w:tcPr>
          <w:p w14:paraId="4D9B4F9C"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r>
              <w:t>-/- €100k</w:t>
            </w:r>
          </w:p>
        </w:tc>
        <w:tc>
          <w:tcPr>
            <w:tcW w:w="1630" w:type="dxa"/>
          </w:tcPr>
          <w:p w14:paraId="5A49FBAC"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r>
              <w:t>-/- €100k</w:t>
            </w:r>
          </w:p>
        </w:tc>
        <w:tc>
          <w:tcPr>
            <w:tcW w:w="1630" w:type="dxa"/>
          </w:tcPr>
          <w:p w14:paraId="6348D3D1"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r>
              <w:t>-/- €100k</w:t>
            </w:r>
          </w:p>
        </w:tc>
        <w:tc>
          <w:tcPr>
            <w:tcW w:w="1631" w:type="dxa"/>
          </w:tcPr>
          <w:p w14:paraId="7BF2ED10" w14:textId="77777777" w:rsidR="00713898" w:rsidRPr="00643DB6" w:rsidRDefault="00713898">
            <w:pPr>
              <w:cnfStyle w:val="000000100000" w:firstRow="0" w:lastRow="0" w:firstColumn="0" w:lastColumn="0" w:oddVBand="0" w:evenVBand="0" w:oddHBand="1" w:evenHBand="0" w:firstRowFirstColumn="0" w:firstRowLastColumn="0" w:lastRowFirstColumn="0" w:lastRowLastColumn="0"/>
            </w:pPr>
            <w:r w:rsidRPr="00643DB6">
              <w:t>-/- €100k</w:t>
            </w:r>
          </w:p>
        </w:tc>
      </w:tr>
      <w:tr w:rsidR="00713898" w:rsidRPr="00B230CC" w14:paraId="485AB568" w14:textId="77777777">
        <w:tc>
          <w:tcPr>
            <w:cnfStyle w:val="001000000000" w:firstRow="0" w:lastRow="0" w:firstColumn="1" w:lastColumn="0" w:oddVBand="0" w:evenVBand="0" w:oddHBand="0" w:evenHBand="0" w:firstRowFirstColumn="0" w:firstRowLastColumn="0" w:lastRowFirstColumn="0" w:lastRowLastColumn="0"/>
            <w:tcW w:w="2972" w:type="dxa"/>
          </w:tcPr>
          <w:p w14:paraId="282E84E2" w14:textId="77777777" w:rsidR="00713898" w:rsidRPr="00B230CC" w:rsidDel="00724DB2" w:rsidRDefault="00713898">
            <w:r w:rsidRPr="00B230CC">
              <w:t>Advieskosten</w:t>
            </w:r>
          </w:p>
        </w:tc>
        <w:tc>
          <w:tcPr>
            <w:tcW w:w="1630" w:type="dxa"/>
          </w:tcPr>
          <w:p w14:paraId="1BACA640"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pPr>
          </w:p>
        </w:tc>
        <w:tc>
          <w:tcPr>
            <w:tcW w:w="1630" w:type="dxa"/>
          </w:tcPr>
          <w:p w14:paraId="4972980D"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pPr>
          </w:p>
        </w:tc>
        <w:tc>
          <w:tcPr>
            <w:tcW w:w="1630" w:type="dxa"/>
          </w:tcPr>
          <w:p w14:paraId="4C400A68"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pPr>
          </w:p>
        </w:tc>
        <w:tc>
          <w:tcPr>
            <w:tcW w:w="1631" w:type="dxa"/>
          </w:tcPr>
          <w:p w14:paraId="4FDC0FE5"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pPr>
          </w:p>
        </w:tc>
      </w:tr>
      <w:tr w:rsidR="00713898" w:rsidRPr="00B230CC" w14:paraId="5A3E63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EE423A" w14:textId="77777777" w:rsidR="00713898" w:rsidRPr="00B230CC" w:rsidDel="00724DB2" w:rsidRDefault="00713898">
            <w:pPr>
              <w:rPr>
                <w:b/>
                <w:bCs/>
              </w:rPr>
            </w:pPr>
            <w:r w:rsidRPr="00B230CC">
              <w:rPr>
                <w:b/>
                <w:bCs/>
              </w:rPr>
              <w:t>Totaal</w:t>
            </w:r>
          </w:p>
        </w:tc>
        <w:tc>
          <w:tcPr>
            <w:tcW w:w="1630" w:type="dxa"/>
          </w:tcPr>
          <w:p w14:paraId="016F970C" w14:textId="4DFCDE53" w:rsidR="00713898" w:rsidRPr="00B230CC" w:rsidRDefault="00344443">
            <w:pPr>
              <w:cnfStyle w:val="000000100000" w:firstRow="0" w:lastRow="0" w:firstColumn="0" w:lastColumn="0" w:oddVBand="0" w:evenVBand="0" w:oddHBand="1" w:evenHBand="0" w:firstRowFirstColumn="0" w:firstRowLastColumn="0" w:lastRowFirstColumn="0" w:lastRowLastColumn="0"/>
              <w:rPr>
                <w:b/>
                <w:bCs/>
              </w:rPr>
            </w:pPr>
            <w:r>
              <w:rPr>
                <w:b/>
                <w:bCs/>
              </w:rPr>
              <w:t xml:space="preserve">-/- </w:t>
            </w:r>
            <w:r w:rsidR="00713898" w:rsidRPr="00B230CC">
              <w:rPr>
                <w:b/>
                <w:bCs/>
              </w:rPr>
              <w:t>€</w:t>
            </w:r>
            <w:r>
              <w:rPr>
                <w:b/>
                <w:bCs/>
              </w:rPr>
              <w:t>357</w:t>
            </w:r>
            <w:r w:rsidR="00713898" w:rsidRPr="00B230CC">
              <w:rPr>
                <w:b/>
                <w:bCs/>
              </w:rPr>
              <w:t>k</w:t>
            </w:r>
          </w:p>
        </w:tc>
        <w:tc>
          <w:tcPr>
            <w:tcW w:w="1630" w:type="dxa"/>
          </w:tcPr>
          <w:p w14:paraId="31025105" w14:textId="78EA063E" w:rsidR="00713898" w:rsidRPr="00B230CC" w:rsidRDefault="00713898">
            <w:pPr>
              <w:cnfStyle w:val="000000100000" w:firstRow="0" w:lastRow="0" w:firstColumn="0" w:lastColumn="0" w:oddVBand="0" w:evenVBand="0" w:oddHBand="1" w:evenHBand="0" w:firstRowFirstColumn="0" w:firstRowLastColumn="0" w:lastRowFirstColumn="0" w:lastRowLastColumn="0"/>
              <w:rPr>
                <w:b/>
                <w:bCs/>
              </w:rPr>
            </w:pPr>
            <w:r w:rsidRPr="00B230CC">
              <w:rPr>
                <w:b/>
                <w:bCs/>
              </w:rPr>
              <w:t>-/- €5</w:t>
            </w:r>
            <w:r w:rsidR="00C34A3C">
              <w:rPr>
                <w:b/>
                <w:bCs/>
              </w:rPr>
              <w:t>0</w:t>
            </w:r>
            <w:r w:rsidR="00C05248">
              <w:rPr>
                <w:b/>
                <w:bCs/>
              </w:rPr>
              <w:t>7</w:t>
            </w:r>
            <w:r w:rsidRPr="00B230CC">
              <w:rPr>
                <w:b/>
                <w:bCs/>
              </w:rPr>
              <w:t>k</w:t>
            </w:r>
          </w:p>
        </w:tc>
        <w:tc>
          <w:tcPr>
            <w:tcW w:w="1630" w:type="dxa"/>
          </w:tcPr>
          <w:p w14:paraId="40EB065B" w14:textId="6FE35AE7" w:rsidR="00713898" w:rsidRPr="00B230CC" w:rsidRDefault="00713898">
            <w:pPr>
              <w:cnfStyle w:val="000000100000" w:firstRow="0" w:lastRow="0" w:firstColumn="0" w:lastColumn="0" w:oddVBand="0" w:evenVBand="0" w:oddHBand="1" w:evenHBand="0" w:firstRowFirstColumn="0" w:firstRowLastColumn="0" w:lastRowFirstColumn="0" w:lastRowLastColumn="0"/>
              <w:rPr>
                <w:b/>
                <w:bCs/>
              </w:rPr>
            </w:pPr>
            <w:r w:rsidRPr="00B230CC">
              <w:rPr>
                <w:b/>
                <w:bCs/>
              </w:rPr>
              <w:t xml:space="preserve">-/- </w:t>
            </w:r>
            <w:r>
              <w:rPr>
                <w:b/>
                <w:bCs/>
              </w:rPr>
              <w:t>€</w:t>
            </w:r>
            <w:r w:rsidR="00643DB6">
              <w:rPr>
                <w:b/>
                <w:bCs/>
              </w:rPr>
              <w:t>3</w:t>
            </w:r>
            <w:r w:rsidR="00C05248">
              <w:rPr>
                <w:b/>
                <w:bCs/>
              </w:rPr>
              <w:t>00</w:t>
            </w:r>
            <w:r w:rsidRPr="00B230CC">
              <w:rPr>
                <w:b/>
                <w:bCs/>
              </w:rPr>
              <w:t>k</w:t>
            </w:r>
          </w:p>
        </w:tc>
        <w:tc>
          <w:tcPr>
            <w:tcW w:w="1631" w:type="dxa"/>
          </w:tcPr>
          <w:p w14:paraId="135FB8BA" w14:textId="6480B5B2" w:rsidR="00713898" w:rsidRPr="00B230CC" w:rsidRDefault="00713898">
            <w:pPr>
              <w:cnfStyle w:val="000000100000" w:firstRow="0" w:lastRow="0" w:firstColumn="0" w:lastColumn="0" w:oddVBand="0" w:evenVBand="0" w:oddHBand="1" w:evenHBand="0" w:firstRowFirstColumn="0" w:firstRowLastColumn="0" w:lastRowFirstColumn="0" w:lastRowLastColumn="0"/>
              <w:rPr>
                <w:b/>
                <w:bCs/>
              </w:rPr>
            </w:pPr>
            <w:r w:rsidRPr="00B230CC">
              <w:rPr>
                <w:b/>
                <w:bCs/>
              </w:rPr>
              <w:t>-/- €</w:t>
            </w:r>
            <w:r w:rsidR="00B320F8">
              <w:rPr>
                <w:b/>
                <w:bCs/>
              </w:rPr>
              <w:t>244</w:t>
            </w:r>
            <w:r w:rsidR="00643DB6">
              <w:rPr>
                <w:b/>
                <w:bCs/>
              </w:rPr>
              <w:t>k</w:t>
            </w:r>
          </w:p>
        </w:tc>
      </w:tr>
    </w:tbl>
    <w:p w14:paraId="26756A5B" w14:textId="1BB1DA90" w:rsidR="00713898" w:rsidRPr="00B230CC" w:rsidRDefault="00713898" w:rsidP="00713898">
      <w:r w:rsidRPr="00B230CC">
        <w:t xml:space="preserve">Tabel </w:t>
      </w:r>
      <w:r w:rsidR="00DB7C48">
        <w:t>12</w:t>
      </w:r>
      <w:r w:rsidRPr="00B230CC">
        <w:t>: delta structurele kosten t.o.v. begroting 2024</w:t>
      </w:r>
    </w:p>
    <w:p w14:paraId="017DDA90" w14:textId="77777777" w:rsidR="00713898" w:rsidRPr="00B230CC" w:rsidRDefault="00713898" w:rsidP="00713898"/>
    <w:tbl>
      <w:tblPr>
        <w:tblStyle w:val="Onopgemaaktetabel5"/>
        <w:tblW w:w="0" w:type="auto"/>
        <w:tblLook w:val="04A0" w:firstRow="1" w:lastRow="0" w:firstColumn="1" w:lastColumn="0" w:noHBand="0" w:noVBand="1"/>
      </w:tblPr>
      <w:tblGrid>
        <w:gridCol w:w="2972"/>
        <w:gridCol w:w="1630"/>
        <w:gridCol w:w="1630"/>
        <w:gridCol w:w="1630"/>
        <w:gridCol w:w="1631"/>
      </w:tblGrid>
      <w:tr w:rsidR="00713898" w:rsidRPr="00B230CC" w14:paraId="300890B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54366DF3" w14:textId="77777777" w:rsidR="00713898" w:rsidRPr="00B230CC" w:rsidRDefault="00713898">
            <w:pPr>
              <w:rPr>
                <w:b/>
                <w:bCs/>
              </w:rPr>
            </w:pPr>
            <w:r w:rsidRPr="00B230CC">
              <w:rPr>
                <w:b/>
                <w:bCs/>
              </w:rPr>
              <w:t>Incidentele kosten</w:t>
            </w:r>
          </w:p>
        </w:tc>
        <w:tc>
          <w:tcPr>
            <w:tcW w:w="1630" w:type="dxa"/>
          </w:tcPr>
          <w:p w14:paraId="4724E07D" w14:textId="77777777" w:rsidR="00713898" w:rsidRPr="00B230CC" w:rsidRDefault="00713898">
            <w:pPr>
              <w:cnfStyle w:val="100000000000" w:firstRow="1" w:lastRow="0" w:firstColumn="0" w:lastColumn="0" w:oddVBand="0" w:evenVBand="0" w:oddHBand="0" w:evenHBand="0" w:firstRowFirstColumn="0" w:firstRowLastColumn="0" w:lastRowFirstColumn="0" w:lastRowLastColumn="0"/>
              <w:rPr>
                <w:b/>
                <w:bCs/>
              </w:rPr>
            </w:pPr>
            <w:r w:rsidRPr="00B230CC">
              <w:rPr>
                <w:b/>
                <w:bCs/>
              </w:rPr>
              <w:t>2024</w:t>
            </w:r>
          </w:p>
        </w:tc>
        <w:tc>
          <w:tcPr>
            <w:tcW w:w="1630" w:type="dxa"/>
          </w:tcPr>
          <w:p w14:paraId="6CC4FF36" w14:textId="77777777" w:rsidR="00713898" w:rsidRPr="00B230CC" w:rsidRDefault="00713898">
            <w:pPr>
              <w:cnfStyle w:val="100000000000" w:firstRow="1" w:lastRow="0" w:firstColumn="0" w:lastColumn="0" w:oddVBand="0" w:evenVBand="0" w:oddHBand="0" w:evenHBand="0" w:firstRowFirstColumn="0" w:firstRowLastColumn="0" w:lastRowFirstColumn="0" w:lastRowLastColumn="0"/>
              <w:rPr>
                <w:b/>
                <w:bCs/>
              </w:rPr>
            </w:pPr>
            <w:r w:rsidRPr="00B230CC">
              <w:rPr>
                <w:b/>
                <w:bCs/>
              </w:rPr>
              <w:t>2025</w:t>
            </w:r>
          </w:p>
        </w:tc>
        <w:tc>
          <w:tcPr>
            <w:tcW w:w="1630" w:type="dxa"/>
          </w:tcPr>
          <w:p w14:paraId="5C7FB8B8" w14:textId="77777777" w:rsidR="00713898" w:rsidRPr="00B230CC" w:rsidRDefault="00713898">
            <w:pPr>
              <w:cnfStyle w:val="100000000000" w:firstRow="1" w:lastRow="0" w:firstColumn="0" w:lastColumn="0" w:oddVBand="0" w:evenVBand="0" w:oddHBand="0" w:evenHBand="0" w:firstRowFirstColumn="0" w:firstRowLastColumn="0" w:lastRowFirstColumn="0" w:lastRowLastColumn="0"/>
              <w:rPr>
                <w:b/>
                <w:bCs/>
              </w:rPr>
            </w:pPr>
            <w:r w:rsidRPr="00B230CC">
              <w:rPr>
                <w:b/>
                <w:bCs/>
              </w:rPr>
              <w:t>2026</w:t>
            </w:r>
          </w:p>
        </w:tc>
        <w:tc>
          <w:tcPr>
            <w:tcW w:w="1631" w:type="dxa"/>
          </w:tcPr>
          <w:p w14:paraId="2ADE5FA9" w14:textId="77777777" w:rsidR="00713898" w:rsidRPr="00B230CC" w:rsidRDefault="00713898">
            <w:pPr>
              <w:cnfStyle w:val="100000000000" w:firstRow="1" w:lastRow="0" w:firstColumn="0" w:lastColumn="0" w:oddVBand="0" w:evenVBand="0" w:oddHBand="0" w:evenHBand="0" w:firstRowFirstColumn="0" w:firstRowLastColumn="0" w:lastRowFirstColumn="0" w:lastRowLastColumn="0"/>
              <w:rPr>
                <w:b/>
                <w:bCs/>
              </w:rPr>
            </w:pPr>
            <w:r w:rsidRPr="00B230CC">
              <w:rPr>
                <w:b/>
                <w:bCs/>
              </w:rPr>
              <w:t>2027</w:t>
            </w:r>
          </w:p>
        </w:tc>
      </w:tr>
      <w:tr w:rsidR="00713898" w:rsidRPr="00B230CC" w14:paraId="61E8FD1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3A395EA" w14:textId="77777777" w:rsidR="00713898" w:rsidRPr="00B230CC" w:rsidRDefault="00713898">
            <w:r>
              <w:t>Personeel</w:t>
            </w:r>
          </w:p>
        </w:tc>
        <w:tc>
          <w:tcPr>
            <w:tcW w:w="1630" w:type="dxa"/>
          </w:tcPr>
          <w:p w14:paraId="45BB1404"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r>
              <w:t>€134k</w:t>
            </w:r>
          </w:p>
        </w:tc>
        <w:tc>
          <w:tcPr>
            <w:tcW w:w="1630" w:type="dxa"/>
          </w:tcPr>
          <w:p w14:paraId="34FBA769"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r>
              <w:t>€134k</w:t>
            </w:r>
          </w:p>
        </w:tc>
        <w:tc>
          <w:tcPr>
            <w:tcW w:w="1630" w:type="dxa"/>
          </w:tcPr>
          <w:p w14:paraId="35522556"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p>
        </w:tc>
        <w:tc>
          <w:tcPr>
            <w:tcW w:w="1631" w:type="dxa"/>
          </w:tcPr>
          <w:p w14:paraId="2B6F24F1"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p>
        </w:tc>
      </w:tr>
      <w:tr w:rsidR="00713898" w:rsidRPr="00B230CC" w14:paraId="49985145" w14:textId="77777777">
        <w:tc>
          <w:tcPr>
            <w:cnfStyle w:val="001000000000" w:firstRow="0" w:lastRow="0" w:firstColumn="1" w:lastColumn="0" w:oddVBand="0" w:evenVBand="0" w:oddHBand="0" w:evenHBand="0" w:firstRowFirstColumn="0" w:firstRowLastColumn="0" w:lastRowFirstColumn="0" w:lastRowLastColumn="0"/>
            <w:tcW w:w="2972" w:type="dxa"/>
          </w:tcPr>
          <w:p w14:paraId="4241C5B4" w14:textId="77777777" w:rsidR="00713898" w:rsidRPr="00B230CC" w:rsidRDefault="00713898">
            <w:r w:rsidRPr="00B230CC">
              <w:t>Externe inhuur</w:t>
            </w:r>
          </w:p>
        </w:tc>
        <w:tc>
          <w:tcPr>
            <w:tcW w:w="1630" w:type="dxa"/>
          </w:tcPr>
          <w:p w14:paraId="704A5145"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pPr>
            <w:r w:rsidRPr="00B230CC">
              <w:t>€400k</w:t>
            </w:r>
          </w:p>
        </w:tc>
        <w:tc>
          <w:tcPr>
            <w:tcW w:w="1630" w:type="dxa"/>
          </w:tcPr>
          <w:p w14:paraId="6E1CBDD3"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pPr>
            <w:r w:rsidRPr="00B230CC">
              <w:t>€152k</w:t>
            </w:r>
          </w:p>
        </w:tc>
        <w:tc>
          <w:tcPr>
            <w:tcW w:w="1630" w:type="dxa"/>
          </w:tcPr>
          <w:p w14:paraId="5FAB27EF" w14:textId="5AE790E7" w:rsidR="00713898" w:rsidRPr="00B230CC" w:rsidRDefault="00713898">
            <w:pPr>
              <w:cnfStyle w:val="000000000000" w:firstRow="0" w:lastRow="0" w:firstColumn="0" w:lastColumn="0" w:oddVBand="0" w:evenVBand="0" w:oddHBand="0" w:evenHBand="0" w:firstRowFirstColumn="0" w:firstRowLastColumn="0" w:lastRowFirstColumn="0" w:lastRowLastColumn="0"/>
            </w:pPr>
          </w:p>
        </w:tc>
        <w:tc>
          <w:tcPr>
            <w:tcW w:w="1631" w:type="dxa"/>
          </w:tcPr>
          <w:p w14:paraId="4427E566" w14:textId="00AED10E" w:rsidR="00713898" w:rsidRPr="00B230CC" w:rsidRDefault="00713898">
            <w:pPr>
              <w:cnfStyle w:val="000000000000" w:firstRow="0" w:lastRow="0" w:firstColumn="0" w:lastColumn="0" w:oddVBand="0" w:evenVBand="0" w:oddHBand="0" w:evenHBand="0" w:firstRowFirstColumn="0" w:firstRowLastColumn="0" w:lastRowFirstColumn="0" w:lastRowLastColumn="0"/>
            </w:pPr>
          </w:p>
        </w:tc>
      </w:tr>
      <w:tr w:rsidR="00713898" w:rsidRPr="00B230CC" w14:paraId="6498A4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372AE63" w14:textId="77777777" w:rsidR="00713898" w:rsidRPr="00B230CC" w:rsidRDefault="00713898">
            <w:r w:rsidRPr="00B230CC">
              <w:t>IT</w:t>
            </w:r>
          </w:p>
        </w:tc>
        <w:tc>
          <w:tcPr>
            <w:tcW w:w="1630" w:type="dxa"/>
          </w:tcPr>
          <w:p w14:paraId="11990281" w14:textId="0986A7E3" w:rsidR="00713898" w:rsidRPr="00B230CC" w:rsidRDefault="0076312B">
            <w:pPr>
              <w:cnfStyle w:val="000000100000" w:firstRow="0" w:lastRow="0" w:firstColumn="0" w:lastColumn="0" w:oddVBand="0" w:evenVBand="0" w:oddHBand="1" w:evenHBand="0" w:firstRowFirstColumn="0" w:firstRowLastColumn="0" w:lastRowFirstColumn="0" w:lastRowLastColumn="0"/>
            </w:pPr>
            <w:r>
              <w:t>€15k</w:t>
            </w:r>
          </w:p>
        </w:tc>
        <w:tc>
          <w:tcPr>
            <w:tcW w:w="1630" w:type="dxa"/>
          </w:tcPr>
          <w:p w14:paraId="3601D020"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p>
        </w:tc>
        <w:tc>
          <w:tcPr>
            <w:tcW w:w="1630" w:type="dxa"/>
          </w:tcPr>
          <w:p w14:paraId="7E9A3D7A"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p>
        </w:tc>
        <w:tc>
          <w:tcPr>
            <w:tcW w:w="1631" w:type="dxa"/>
          </w:tcPr>
          <w:p w14:paraId="7E357A10"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p>
        </w:tc>
      </w:tr>
      <w:tr w:rsidR="00713898" w:rsidRPr="00B230CC" w14:paraId="1BD0DBB2" w14:textId="77777777">
        <w:tc>
          <w:tcPr>
            <w:cnfStyle w:val="001000000000" w:firstRow="0" w:lastRow="0" w:firstColumn="1" w:lastColumn="0" w:oddVBand="0" w:evenVBand="0" w:oddHBand="0" w:evenHBand="0" w:firstRowFirstColumn="0" w:firstRowLastColumn="0" w:lastRowFirstColumn="0" w:lastRowLastColumn="0"/>
            <w:tcW w:w="2972" w:type="dxa"/>
          </w:tcPr>
          <w:p w14:paraId="4EF2A491" w14:textId="77777777" w:rsidR="00713898" w:rsidRPr="00B230CC" w:rsidDel="00724DB2" w:rsidRDefault="00713898">
            <w:r w:rsidRPr="00B230CC">
              <w:t>Wagenpark</w:t>
            </w:r>
          </w:p>
        </w:tc>
        <w:tc>
          <w:tcPr>
            <w:tcW w:w="1630" w:type="dxa"/>
          </w:tcPr>
          <w:p w14:paraId="4DA02418"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rPr>
                <w:highlight w:val="yellow"/>
              </w:rPr>
            </w:pPr>
          </w:p>
        </w:tc>
        <w:tc>
          <w:tcPr>
            <w:tcW w:w="1630" w:type="dxa"/>
          </w:tcPr>
          <w:p w14:paraId="13958942"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rPr>
                <w:highlight w:val="yellow"/>
              </w:rPr>
            </w:pPr>
          </w:p>
        </w:tc>
        <w:tc>
          <w:tcPr>
            <w:tcW w:w="1630" w:type="dxa"/>
          </w:tcPr>
          <w:p w14:paraId="6ABF68F7"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rPr>
                <w:highlight w:val="yellow"/>
              </w:rPr>
            </w:pPr>
          </w:p>
        </w:tc>
        <w:tc>
          <w:tcPr>
            <w:tcW w:w="1631" w:type="dxa"/>
          </w:tcPr>
          <w:p w14:paraId="4C2AAA37"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rPr>
                <w:highlight w:val="yellow"/>
              </w:rPr>
            </w:pPr>
          </w:p>
        </w:tc>
      </w:tr>
      <w:tr w:rsidR="00713898" w:rsidRPr="00B230CC" w14:paraId="23E753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4D1BCDB" w14:textId="12E890C6" w:rsidR="00713898" w:rsidRPr="00B230CC" w:rsidRDefault="00713898">
            <w:proofErr w:type="spellStart"/>
            <w:r w:rsidRPr="00B230CC">
              <w:t>MidWaste</w:t>
            </w:r>
            <w:proofErr w:type="spellEnd"/>
          </w:p>
        </w:tc>
        <w:tc>
          <w:tcPr>
            <w:tcW w:w="1630" w:type="dxa"/>
          </w:tcPr>
          <w:p w14:paraId="2D47222F"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rPr>
                <w:highlight w:val="yellow"/>
              </w:rPr>
            </w:pPr>
          </w:p>
        </w:tc>
        <w:tc>
          <w:tcPr>
            <w:tcW w:w="1630" w:type="dxa"/>
          </w:tcPr>
          <w:p w14:paraId="1CF72C09"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rPr>
                <w:highlight w:val="yellow"/>
              </w:rPr>
            </w:pPr>
          </w:p>
        </w:tc>
        <w:tc>
          <w:tcPr>
            <w:tcW w:w="1630" w:type="dxa"/>
          </w:tcPr>
          <w:p w14:paraId="51610945"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rPr>
                <w:highlight w:val="yellow"/>
              </w:rPr>
            </w:pPr>
          </w:p>
        </w:tc>
        <w:tc>
          <w:tcPr>
            <w:tcW w:w="1631" w:type="dxa"/>
          </w:tcPr>
          <w:p w14:paraId="12AD7828"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rPr>
                <w:highlight w:val="yellow"/>
              </w:rPr>
            </w:pPr>
          </w:p>
        </w:tc>
      </w:tr>
      <w:tr w:rsidR="00713898" w:rsidRPr="00B230CC" w14:paraId="57FC5589" w14:textId="77777777">
        <w:tc>
          <w:tcPr>
            <w:cnfStyle w:val="001000000000" w:firstRow="0" w:lastRow="0" w:firstColumn="1" w:lastColumn="0" w:oddVBand="0" w:evenVBand="0" w:oddHBand="0" w:evenHBand="0" w:firstRowFirstColumn="0" w:firstRowLastColumn="0" w:lastRowFirstColumn="0" w:lastRowLastColumn="0"/>
            <w:tcW w:w="2972" w:type="dxa"/>
          </w:tcPr>
          <w:p w14:paraId="7C6AD0BF" w14:textId="77777777" w:rsidR="00713898" w:rsidRPr="00B230CC" w:rsidRDefault="00713898">
            <w:r w:rsidRPr="00B230CC">
              <w:t xml:space="preserve">Fee </w:t>
            </w:r>
            <w:proofErr w:type="spellStart"/>
            <w:r w:rsidRPr="00B230CC">
              <w:t>PreZero</w:t>
            </w:r>
            <w:proofErr w:type="spellEnd"/>
          </w:p>
        </w:tc>
        <w:tc>
          <w:tcPr>
            <w:tcW w:w="1630" w:type="dxa"/>
          </w:tcPr>
          <w:p w14:paraId="28D72F37"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rPr>
                <w:highlight w:val="yellow"/>
              </w:rPr>
            </w:pPr>
          </w:p>
        </w:tc>
        <w:tc>
          <w:tcPr>
            <w:tcW w:w="1630" w:type="dxa"/>
          </w:tcPr>
          <w:p w14:paraId="623B2652"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rPr>
                <w:highlight w:val="yellow"/>
              </w:rPr>
            </w:pPr>
          </w:p>
        </w:tc>
        <w:tc>
          <w:tcPr>
            <w:tcW w:w="1630" w:type="dxa"/>
          </w:tcPr>
          <w:p w14:paraId="123A13B9"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rPr>
                <w:highlight w:val="yellow"/>
              </w:rPr>
            </w:pPr>
          </w:p>
        </w:tc>
        <w:tc>
          <w:tcPr>
            <w:tcW w:w="1631" w:type="dxa"/>
          </w:tcPr>
          <w:p w14:paraId="59136451"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rPr>
                <w:highlight w:val="yellow"/>
              </w:rPr>
            </w:pPr>
          </w:p>
        </w:tc>
      </w:tr>
      <w:tr w:rsidR="00713898" w:rsidRPr="00B230CC" w14:paraId="157100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66A4802" w14:textId="4ED6E73D" w:rsidR="00713898" w:rsidRPr="00B230CC" w:rsidRDefault="00713898">
            <w:r>
              <w:t>Verwerkings</w:t>
            </w:r>
            <w:r w:rsidR="00BD46CE">
              <w:t>kosten*</w:t>
            </w:r>
          </w:p>
        </w:tc>
        <w:tc>
          <w:tcPr>
            <w:tcW w:w="1630" w:type="dxa"/>
          </w:tcPr>
          <w:p w14:paraId="36592308"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rPr>
                <w:highlight w:val="yellow"/>
              </w:rPr>
            </w:pPr>
          </w:p>
        </w:tc>
        <w:tc>
          <w:tcPr>
            <w:tcW w:w="1630" w:type="dxa"/>
          </w:tcPr>
          <w:p w14:paraId="14A1CD7D"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rPr>
                <w:highlight w:val="yellow"/>
              </w:rPr>
            </w:pPr>
          </w:p>
        </w:tc>
        <w:tc>
          <w:tcPr>
            <w:tcW w:w="1630" w:type="dxa"/>
          </w:tcPr>
          <w:p w14:paraId="1E54F740"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rPr>
                <w:highlight w:val="yellow"/>
              </w:rPr>
            </w:pPr>
          </w:p>
        </w:tc>
        <w:tc>
          <w:tcPr>
            <w:tcW w:w="1631" w:type="dxa"/>
          </w:tcPr>
          <w:p w14:paraId="3C9E06A0"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rPr>
                <w:highlight w:val="yellow"/>
              </w:rPr>
            </w:pPr>
          </w:p>
        </w:tc>
      </w:tr>
      <w:tr w:rsidR="00713898" w:rsidRPr="00B230CC" w14:paraId="2EEBB9B2" w14:textId="77777777">
        <w:tc>
          <w:tcPr>
            <w:cnfStyle w:val="001000000000" w:firstRow="0" w:lastRow="0" w:firstColumn="1" w:lastColumn="0" w:oddVBand="0" w:evenVBand="0" w:oddHBand="0" w:evenHBand="0" w:firstRowFirstColumn="0" w:firstRowLastColumn="0" w:lastRowFirstColumn="0" w:lastRowLastColumn="0"/>
            <w:tcW w:w="2972" w:type="dxa"/>
          </w:tcPr>
          <w:p w14:paraId="0A4613FA" w14:textId="77777777" w:rsidR="00713898" w:rsidRPr="00B230CC" w:rsidDel="00724DB2" w:rsidRDefault="00713898">
            <w:r w:rsidRPr="00B230CC">
              <w:t>Advieskosten</w:t>
            </w:r>
          </w:p>
        </w:tc>
        <w:tc>
          <w:tcPr>
            <w:tcW w:w="1630" w:type="dxa"/>
          </w:tcPr>
          <w:p w14:paraId="3D792634"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pPr>
            <w:r w:rsidRPr="00B230CC">
              <w:t>€390k</w:t>
            </w:r>
          </w:p>
        </w:tc>
        <w:tc>
          <w:tcPr>
            <w:tcW w:w="1630" w:type="dxa"/>
          </w:tcPr>
          <w:p w14:paraId="6BBB5E32"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pPr>
            <w:r w:rsidRPr="00B230CC">
              <w:t>€195k</w:t>
            </w:r>
          </w:p>
        </w:tc>
        <w:tc>
          <w:tcPr>
            <w:tcW w:w="1630" w:type="dxa"/>
          </w:tcPr>
          <w:p w14:paraId="0E19A50B"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rPr>
                <w:highlight w:val="yellow"/>
              </w:rPr>
            </w:pPr>
          </w:p>
        </w:tc>
        <w:tc>
          <w:tcPr>
            <w:tcW w:w="1631" w:type="dxa"/>
          </w:tcPr>
          <w:p w14:paraId="08DD5AA9"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rPr>
                <w:highlight w:val="yellow"/>
              </w:rPr>
            </w:pPr>
          </w:p>
        </w:tc>
      </w:tr>
      <w:tr w:rsidR="00713898" w:rsidRPr="00B230CC" w14:paraId="50CC87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43FB343" w14:textId="77777777" w:rsidR="00713898" w:rsidRPr="00B230CC" w:rsidDel="00724DB2" w:rsidRDefault="00713898">
            <w:pPr>
              <w:rPr>
                <w:b/>
                <w:bCs/>
              </w:rPr>
            </w:pPr>
            <w:r w:rsidRPr="00B230CC">
              <w:rPr>
                <w:b/>
                <w:bCs/>
              </w:rPr>
              <w:t>Totaal</w:t>
            </w:r>
          </w:p>
        </w:tc>
        <w:tc>
          <w:tcPr>
            <w:tcW w:w="1630" w:type="dxa"/>
          </w:tcPr>
          <w:p w14:paraId="3ACCE3C3" w14:textId="6A59E690" w:rsidR="00713898" w:rsidRPr="00B230CC" w:rsidRDefault="00713898">
            <w:pPr>
              <w:cnfStyle w:val="000000100000" w:firstRow="0" w:lastRow="0" w:firstColumn="0" w:lastColumn="0" w:oddVBand="0" w:evenVBand="0" w:oddHBand="1" w:evenHBand="0" w:firstRowFirstColumn="0" w:firstRowLastColumn="0" w:lastRowFirstColumn="0" w:lastRowLastColumn="0"/>
              <w:rPr>
                <w:b/>
                <w:bCs/>
              </w:rPr>
            </w:pPr>
            <w:r w:rsidRPr="00B230CC">
              <w:rPr>
                <w:b/>
                <w:bCs/>
              </w:rPr>
              <w:t>€</w:t>
            </w:r>
            <w:r w:rsidR="00B320F8">
              <w:rPr>
                <w:b/>
                <w:bCs/>
              </w:rPr>
              <w:t>9</w:t>
            </w:r>
            <w:r w:rsidR="00236D08">
              <w:rPr>
                <w:b/>
                <w:bCs/>
              </w:rPr>
              <w:t>39</w:t>
            </w:r>
            <w:r w:rsidRPr="00B230CC">
              <w:rPr>
                <w:b/>
                <w:bCs/>
              </w:rPr>
              <w:t>k</w:t>
            </w:r>
          </w:p>
        </w:tc>
        <w:tc>
          <w:tcPr>
            <w:tcW w:w="1630" w:type="dxa"/>
          </w:tcPr>
          <w:p w14:paraId="614A822F"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rPr>
                <w:b/>
                <w:bCs/>
              </w:rPr>
            </w:pPr>
            <w:r w:rsidRPr="00B230CC">
              <w:rPr>
                <w:b/>
                <w:bCs/>
              </w:rPr>
              <w:t>€</w:t>
            </w:r>
            <w:r>
              <w:rPr>
                <w:b/>
                <w:bCs/>
              </w:rPr>
              <w:t>48</w:t>
            </w:r>
            <w:r w:rsidRPr="00B230CC">
              <w:rPr>
                <w:b/>
                <w:bCs/>
              </w:rPr>
              <w:t>1k</w:t>
            </w:r>
          </w:p>
        </w:tc>
        <w:tc>
          <w:tcPr>
            <w:tcW w:w="1630" w:type="dxa"/>
          </w:tcPr>
          <w:p w14:paraId="027136D2" w14:textId="4D96B61D" w:rsidR="00713898" w:rsidRPr="00B230CC" w:rsidRDefault="00713898">
            <w:pPr>
              <w:cnfStyle w:val="000000100000" w:firstRow="0" w:lastRow="0" w:firstColumn="0" w:lastColumn="0" w:oddVBand="0" w:evenVBand="0" w:oddHBand="1" w:evenHBand="0" w:firstRowFirstColumn="0" w:firstRowLastColumn="0" w:lastRowFirstColumn="0" w:lastRowLastColumn="0"/>
              <w:rPr>
                <w:b/>
                <w:bCs/>
              </w:rPr>
            </w:pPr>
          </w:p>
        </w:tc>
        <w:tc>
          <w:tcPr>
            <w:tcW w:w="1631" w:type="dxa"/>
          </w:tcPr>
          <w:p w14:paraId="4C50BF6D" w14:textId="29D560F0" w:rsidR="00713898" w:rsidRPr="00B230CC" w:rsidRDefault="00713898">
            <w:pPr>
              <w:cnfStyle w:val="000000100000" w:firstRow="0" w:lastRow="0" w:firstColumn="0" w:lastColumn="0" w:oddVBand="0" w:evenVBand="0" w:oddHBand="1" w:evenHBand="0" w:firstRowFirstColumn="0" w:firstRowLastColumn="0" w:lastRowFirstColumn="0" w:lastRowLastColumn="0"/>
              <w:rPr>
                <w:b/>
                <w:bCs/>
              </w:rPr>
            </w:pPr>
          </w:p>
        </w:tc>
      </w:tr>
    </w:tbl>
    <w:p w14:paraId="517FADDB" w14:textId="111A92E4" w:rsidR="00713898" w:rsidRPr="00B230CC" w:rsidRDefault="00713898" w:rsidP="00713898">
      <w:r w:rsidRPr="00B230CC">
        <w:t xml:space="preserve">Tabel </w:t>
      </w:r>
      <w:r w:rsidR="00DB7C48">
        <w:t>13</w:t>
      </w:r>
      <w:r w:rsidRPr="00B230CC">
        <w:t>: delta incidentele kosten t.o.v. begroting 2024</w:t>
      </w:r>
    </w:p>
    <w:p w14:paraId="2A3D88BF" w14:textId="77777777" w:rsidR="00713898" w:rsidRDefault="00713898" w:rsidP="00713898"/>
    <w:p w14:paraId="6AA9D0DF" w14:textId="438200BB" w:rsidR="00DE34BC" w:rsidRDefault="00DE34BC" w:rsidP="00DE34BC">
      <w:r>
        <w:lastRenderedPageBreak/>
        <w:t>De investeringen in de nieuwe uitvoeringsorganisatie van Blink leidt tot de volgende meer/minder ontvlechtingskosten ten opzichte van de vastgestelde begroting 2024</w:t>
      </w:r>
      <w:r w:rsidR="00E0684B">
        <w:t xml:space="preserve"> (zie tabel </w:t>
      </w:r>
      <w:r w:rsidR="00A856E3">
        <w:t>14</w:t>
      </w:r>
      <w:r w:rsidR="00E0684B">
        <w:t>)</w:t>
      </w:r>
      <w:r>
        <w:t>:</w:t>
      </w:r>
    </w:p>
    <w:p w14:paraId="0FBEF3F3" w14:textId="15EF03CC" w:rsidR="00DE34BC" w:rsidRPr="00DE34BC" w:rsidRDefault="00DE34BC" w:rsidP="00DE34BC">
      <w:pPr>
        <w:pStyle w:val="Lijstalinea"/>
        <w:numPr>
          <w:ilvl w:val="0"/>
          <w:numId w:val="42"/>
        </w:numPr>
        <w:spacing w:line="240" w:lineRule="auto"/>
      </w:pPr>
      <w:r>
        <w:t xml:space="preserve">€ </w:t>
      </w:r>
      <w:r w:rsidR="00236D08">
        <w:t xml:space="preserve">   582</w:t>
      </w:r>
      <w:r>
        <w:t>k</w:t>
      </w:r>
      <w:r w:rsidR="00060877">
        <w:t xml:space="preserve"> </w:t>
      </w:r>
      <w:r w:rsidRPr="00DE34BC">
        <w:t>meerkosten in 2024</w:t>
      </w:r>
    </w:p>
    <w:p w14:paraId="2BA16B33" w14:textId="0D7168A7" w:rsidR="00DE34BC" w:rsidRPr="00DE34BC" w:rsidRDefault="00DE34BC" w:rsidP="00DE34BC">
      <w:pPr>
        <w:pStyle w:val="Lijstalinea"/>
        <w:numPr>
          <w:ilvl w:val="0"/>
          <w:numId w:val="42"/>
        </w:numPr>
        <w:spacing w:line="240" w:lineRule="auto"/>
      </w:pPr>
      <w:r w:rsidRPr="00DE34BC">
        <w:t xml:space="preserve">€ </w:t>
      </w:r>
      <w:r>
        <w:t xml:space="preserve"> </w:t>
      </w:r>
      <w:r w:rsidRPr="00DE34BC">
        <w:t>    </w:t>
      </w:r>
      <w:r w:rsidR="00236D08">
        <w:t>25</w:t>
      </w:r>
      <w:r>
        <w:t>k</w:t>
      </w:r>
      <w:r w:rsidRPr="00DE34BC">
        <w:t xml:space="preserve"> minderkosten in 2025</w:t>
      </w:r>
    </w:p>
    <w:p w14:paraId="6A9A46A9" w14:textId="52C88357" w:rsidR="00DE34BC" w:rsidRPr="00DE34BC" w:rsidRDefault="00DE34BC" w:rsidP="00DE34BC">
      <w:pPr>
        <w:pStyle w:val="Lijstalinea"/>
        <w:numPr>
          <w:ilvl w:val="0"/>
          <w:numId w:val="42"/>
        </w:numPr>
        <w:spacing w:line="240" w:lineRule="auto"/>
      </w:pPr>
      <w:r w:rsidRPr="00DE34BC">
        <w:t>€</w:t>
      </w:r>
      <w:r>
        <w:t xml:space="preserve"> </w:t>
      </w:r>
      <w:r w:rsidRPr="00DE34BC">
        <w:t xml:space="preserve">   3</w:t>
      </w:r>
      <w:r w:rsidR="00236D08">
        <w:t>00</w:t>
      </w:r>
      <w:r>
        <w:t>k</w:t>
      </w:r>
      <w:r w:rsidRPr="00DE34BC">
        <w:t xml:space="preserve"> minderkosten in 2026</w:t>
      </w:r>
    </w:p>
    <w:p w14:paraId="3B95B802" w14:textId="7163950B" w:rsidR="00DE34BC" w:rsidRPr="00DE34BC" w:rsidRDefault="00DE34BC" w:rsidP="00DE34BC">
      <w:pPr>
        <w:pStyle w:val="Lijstalinea"/>
        <w:numPr>
          <w:ilvl w:val="0"/>
          <w:numId w:val="42"/>
        </w:numPr>
        <w:spacing w:line="240" w:lineRule="auto"/>
      </w:pPr>
      <w:r w:rsidRPr="00DE34BC">
        <w:t>€</w:t>
      </w:r>
      <w:r>
        <w:t xml:space="preserve"> </w:t>
      </w:r>
      <w:r w:rsidRPr="00DE34BC">
        <w:t xml:space="preserve">   </w:t>
      </w:r>
      <w:r w:rsidR="00236D08">
        <w:t>244</w:t>
      </w:r>
      <w:r>
        <w:t>k</w:t>
      </w:r>
      <w:r w:rsidRPr="00DE34BC">
        <w:t xml:space="preserve"> minderkosten in 202</w:t>
      </w:r>
      <w:r w:rsidR="00632672">
        <w:t>7</w:t>
      </w:r>
    </w:p>
    <w:p w14:paraId="2CEECC9F" w14:textId="77777777" w:rsidR="00713898" w:rsidRPr="00B230CC" w:rsidRDefault="00713898" w:rsidP="00713898"/>
    <w:tbl>
      <w:tblPr>
        <w:tblStyle w:val="Onopgemaaktetabel5"/>
        <w:tblW w:w="0" w:type="auto"/>
        <w:tblLook w:val="04A0" w:firstRow="1" w:lastRow="0" w:firstColumn="1" w:lastColumn="0" w:noHBand="0" w:noVBand="1"/>
      </w:tblPr>
      <w:tblGrid>
        <w:gridCol w:w="2972"/>
        <w:gridCol w:w="1630"/>
        <w:gridCol w:w="1630"/>
        <w:gridCol w:w="1630"/>
        <w:gridCol w:w="1631"/>
      </w:tblGrid>
      <w:tr w:rsidR="00713898" w:rsidRPr="00B230CC" w14:paraId="4CF608B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602CAD5A" w14:textId="77777777" w:rsidR="00713898" w:rsidRPr="00B230CC" w:rsidRDefault="00713898">
            <w:pPr>
              <w:rPr>
                <w:b/>
                <w:bCs/>
              </w:rPr>
            </w:pPr>
            <w:r w:rsidRPr="00B230CC">
              <w:rPr>
                <w:b/>
                <w:bCs/>
              </w:rPr>
              <w:t>Ontvlechtingskosten</w:t>
            </w:r>
          </w:p>
        </w:tc>
        <w:tc>
          <w:tcPr>
            <w:tcW w:w="1630" w:type="dxa"/>
          </w:tcPr>
          <w:p w14:paraId="2D033B60" w14:textId="77777777" w:rsidR="00713898" w:rsidRPr="00B230CC" w:rsidRDefault="00713898">
            <w:pPr>
              <w:cnfStyle w:val="100000000000" w:firstRow="1" w:lastRow="0" w:firstColumn="0" w:lastColumn="0" w:oddVBand="0" w:evenVBand="0" w:oddHBand="0" w:evenHBand="0" w:firstRowFirstColumn="0" w:firstRowLastColumn="0" w:lastRowFirstColumn="0" w:lastRowLastColumn="0"/>
              <w:rPr>
                <w:b/>
                <w:bCs/>
              </w:rPr>
            </w:pPr>
            <w:r w:rsidRPr="00B230CC">
              <w:rPr>
                <w:b/>
                <w:bCs/>
              </w:rPr>
              <w:t>2024</w:t>
            </w:r>
          </w:p>
        </w:tc>
        <w:tc>
          <w:tcPr>
            <w:tcW w:w="1630" w:type="dxa"/>
          </w:tcPr>
          <w:p w14:paraId="70099801" w14:textId="77777777" w:rsidR="00713898" w:rsidRPr="00B230CC" w:rsidRDefault="00713898">
            <w:pPr>
              <w:cnfStyle w:val="100000000000" w:firstRow="1" w:lastRow="0" w:firstColumn="0" w:lastColumn="0" w:oddVBand="0" w:evenVBand="0" w:oddHBand="0" w:evenHBand="0" w:firstRowFirstColumn="0" w:firstRowLastColumn="0" w:lastRowFirstColumn="0" w:lastRowLastColumn="0"/>
              <w:rPr>
                <w:b/>
                <w:bCs/>
              </w:rPr>
            </w:pPr>
            <w:r w:rsidRPr="00B230CC">
              <w:rPr>
                <w:b/>
                <w:bCs/>
              </w:rPr>
              <w:t>2025</w:t>
            </w:r>
          </w:p>
        </w:tc>
        <w:tc>
          <w:tcPr>
            <w:tcW w:w="1630" w:type="dxa"/>
          </w:tcPr>
          <w:p w14:paraId="3B195F2A" w14:textId="77777777" w:rsidR="00713898" w:rsidRPr="00B230CC" w:rsidRDefault="00713898">
            <w:pPr>
              <w:cnfStyle w:val="100000000000" w:firstRow="1" w:lastRow="0" w:firstColumn="0" w:lastColumn="0" w:oddVBand="0" w:evenVBand="0" w:oddHBand="0" w:evenHBand="0" w:firstRowFirstColumn="0" w:firstRowLastColumn="0" w:lastRowFirstColumn="0" w:lastRowLastColumn="0"/>
              <w:rPr>
                <w:b/>
                <w:bCs/>
              </w:rPr>
            </w:pPr>
            <w:r w:rsidRPr="00B230CC">
              <w:rPr>
                <w:b/>
                <w:bCs/>
              </w:rPr>
              <w:t>2026</w:t>
            </w:r>
          </w:p>
        </w:tc>
        <w:tc>
          <w:tcPr>
            <w:tcW w:w="1631" w:type="dxa"/>
          </w:tcPr>
          <w:p w14:paraId="5764B163" w14:textId="77777777" w:rsidR="00713898" w:rsidRPr="00B230CC" w:rsidRDefault="00713898">
            <w:pPr>
              <w:cnfStyle w:val="100000000000" w:firstRow="1" w:lastRow="0" w:firstColumn="0" w:lastColumn="0" w:oddVBand="0" w:evenVBand="0" w:oddHBand="0" w:evenHBand="0" w:firstRowFirstColumn="0" w:firstRowLastColumn="0" w:lastRowFirstColumn="0" w:lastRowLastColumn="0"/>
              <w:rPr>
                <w:b/>
                <w:bCs/>
              </w:rPr>
            </w:pPr>
            <w:r w:rsidRPr="00B230CC">
              <w:rPr>
                <w:b/>
                <w:bCs/>
              </w:rPr>
              <w:t>2027</w:t>
            </w:r>
          </w:p>
        </w:tc>
      </w:tr>
      <w:tr w:rsidR="00713898" w:rsidRPr="00B230CC" w14:paraId="003551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5B947F3" w14:textId="77777777" w:rsidR="00713898" w:rsidRPr="00B230CC" w:rsidRDefault="00713898">
            <w:r w:rsidRPr="00B230CC">
              <w:t>Personeel</w:t>
            </w:r>
          </w:p>
        </w:tc>
        <w:tc>
          <w:tcPr>
            <w:tcW w:w="1630" w:type="dxa"/>
          </w:tcPr>
          <w:p w14:paraId="0009E53C"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r w:rsidRPr="00B230CC">
              <w:t>€</w:t>
            </w:r>
            <w:r>
              <w:t>270</w:t>
            </w:r>
            <w:r w:rsidRPr="00B230CC">
              <w:t>k</w:t>
            </w:r>
          </w:p>
        </w:tc>
        <w:tc>
          <w:tcPr>
            <w:tcW w:w="1630" w:type="dxa"/>
          </w:tcPr>
          <w:p w14:paraId="16ABEBDE"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r w:rsidRPr="00B230CC">
              <w:t>€</w:t>
            </w:r>
            <w:r>
              <w:t>355</w:t>
            </w:r>
            <w:r w:rsidRPr="00B230CC">
              <w:t>k</w:t>
            </w:r>
          </w:p>
        </w:tc>
        <w:tc>
          <w:tcPr>
            <w:tcW w:w="1630" w:type="dxa"/>
          </w:tcPr>
          <w:p w14:paraId="5C84588C"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r w:rsidRPr="00B230CC">
              <w:t>€394k</w:t>
            </w:r>
          </w:p>
        </w:tc>
        <w:tc>
          <w:tcPr>
            <w:tcW w:w="1631" w:type="dxa"/>
          </w:tcPr>
          <w:p w14:paraId="5C45E37E"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r w:rsidRPr="00B230CC">
              <w:t>€394k</w:t>
            </w:r>
          </w:p>
        </w:tc>
      </w:tr>
      <w:tr w:rsidR="00713898" w:rsidRPr="00B230CC" w14:paraId="64EBF642" w14:textId="77777777">
        <w:tc>
          <w:tcPr>
            <w:cnfStyle w:val="001000000000" w:firstRow="0" w:lastRow="0" w:firstColumn="1" w:lastColumn="0" w:oddVBand="0" w:evenVBand="0" w:oddHBand="0" w:evenHBand="0" w:firstRowFirstColumn="0" w:firstRowLastColumn="0" w:lastRowFirstColumn="0" w:lastRowLastColumn="0"/>
            <w:tcW w:w="2972" w:type="dxa"/>
          </w:tcPr>
          <w:p w14:paraId="187E0DB0" w14:textId="77777777" w:rsidR="00713898" w:rsidRPr="00B230CC" w:rsidRDefault="00713898">
            <w:r w:rsidRPr="00B230CC">
              <w:t>Externe inhuur</w:t>
            </w:r>
          </w:p>
        </w:tc>
        <w:tc>
          <w:tcPr>
            <w:tcW w:w="1630" w:type="dxa"/>
          </w:tcPr>
          <w:p w14:paraId="36DFCA51"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pPr>
            <w:r w:rsidRPr="00B230CC">
              <w:t>€415k</w:t>
            </w:r>
          </w:p>
        </w:tc>
        <w:tc>
          <w:tcPr>
            <w:tcW w:w="1630" w:type="dxa"/>
          </w:tcPr>
          <w:p w14:paraId="4261622B"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pPr>
            <w:r w:rsidRPr="00B230CC">
              <w:t>€182k</w:t>
            </w:r>
          </w:p>
        </w:tc>
        <w:tc>
          <w:tcPr>
            <w:tcW w:w="1630" w:type="dxa"/>
          </w:tcPr>
          <w:p w14:paraId="2CFFE862"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pPr>
            <w:r w:rsidRPr="00B230CC">
              <w:t>€-/-71k</w:t>
            </w:r>
          </w:p>
        </w:tc>
        <w:tc>
          <w:tcPr>
            <w:tcW w:w="1631" w:type="dxa"/>
          </w:tcPr>
          <w:p w14:paraId="7082CC7E"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pPr>
            <w:r w:rsidRPr="00B230CC">
              <w:t>€-/-71k</w:t>
            </w:r>
          </w:p>
        </w:tc>
      </w:tr>
      <w:tr w:rsidR="00713898" w:rsidRPr="00B230CC" w14:paraId="6AC2A5D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B531ED0" w14:textId="77777777" w:rsidR="00713898" w:rsidRPr="00B230CC" w:rsidRDefault="00713898">
            <w:r w:rsidRPr="00B230CC">
              <w:t>IT</w:t>
            </w:r>
          </w:p>
        </w:tc>
        <w:tc>
          <w:tcPr>
            <w:tcW w:w="1630" w:type="dxa"/>
          </w:tcPr>
          <w:p w14:paraId="4ED1ED6D" w14:textId="1459AB2E" w:rsidR="00713898" w:rsidRPr="00B230CC" w:rsidRDefault="00713898">
            <w:pPr>
              <w:cnfStyle w:val="000000100000" w:firstRow="0" w:lastRow="0" w:firstColumn="0" w:lastColumn="0" w:oddVBand="0" w:evenVBand="0" w:oddHBand="1" w:evenHBand="0" w:firstRowFirstColumn="0" w:firstRowLastColumn="0" w:lastRowFirstColumn="0" w:lastRowLastColumn="0"/>
            </w:pPr>
            <w:r w:rsidRPr="00B230CC">
              <w:t>€</w:t>
            </w:r>
            <w:r w:rsidR="0076312B">
              <w:t>205</w:t>
            </w:r>
            <w:r w:rsidRPr="00B230CC">
              <w:t>k</w:t>
            </w:r>
          </w:p>
        </w:tc>
        <w:tc>
          <w:tcPr>
            <w:tcW w:w="1630" w:type="dxa"/>
          </w:tcPr>
          <w:p w14:paraId="668E3C99" w14:textId="4F08B1A4" w:rsidR="00713898" w:rsidRPr="00B230CC" w:rsidRDefault="00713898">
            <w:pPr>
              <w:cnfStyle w:val="000000100000" w:firstRow="0" w:lastRow="0" w:firstColumn="0" w:lastColumn="0" w:oddVBand="0" w:evenVBand="0" w:oddHBand="1" w:evenHBand="0" w:firstRowFirstColumn="0" w:firstRowLastColumn="0" w:lastRowFirstColumn="0" w:lastRowLastColumn="0"/>
            </w:pPr>
            <w:r w:rsidRPr="00B230CC">
              <w:t>€</w:t>
            </w:r>
            <w:r w:rsidR="002C5428">
              <w:t>292</w:t>
            </w:r>
            <w:r w:rsidRPr="00B230CC">
              <w:t>k</w:t>
            </w:r>
          </w:p>
        </w:tc>
        <w:tc>
          <w:tcPr>
            <w:tcW w:w="1630" w:type="dxa"/>
          </w:tcPr>
          <w:p w14:paraId="79B796CA" w14:textId="1B93C7AF" w:rsidR="00713898" w:rsidRPr="00B230CC" w:rsidRDefault="00713898">
            <w:pPr>
              <w:cnfStyle w:val="000000100000" w:firstRow="0" w:lastRow="0" w:firstColumn="0" w:lastColumn="0" w:oddVBand="0" w:evenVBand="0" w:oddHBand="1" w:evenHBand="0" w:firstRowFirstColumn="0" w:firstRowLastColumn="0" w:lastRowFirstColumn="0" w:lastRowLastColumn="0"/>
            </w:pPr>
            <w:r w:rsidRPr="00B230CC">
              <w:t>€</w:t>
            </w:r>
            <w:r w:rsidR="002C5428">
              <w:t>292</w:t>
            </w:r>
            <w:r w:rsidRPr="00B230CC">
              <w:t>k</w:t>
            </w:r>
          </w:p>
        </w:tc>
        <w:tc>
          <w:tcPr>
            <w:tcW w:w="1631" w:type="dxa"/>
          </w:tcPr>
          <w:p w14:paraId="1320C217" w14:textId="0F6035A8" w:rsidR="00713898" w:rsidRPr="00B230CC" w:rsidRDefault="00713898">
            <w:pPr>
              <w:cnfStyle w:val="000000100000" w:firstRow="0" w:lastRow="0" w:firstColumn="0" w:lastColumn="0" w:oddVBand="0" w:evenVBand="0" w:oddHBand="1" w:evenHBand="0" w:firstRowFirstColumn="0" w:firstRowLastColumn="0" w:lastRowFirstColumn="0" w:lastRowLastColumn="0"/>
            </w:pPr>
            <w:r w:rsidRPr="00B230CC">
              <w:t>€</w:t>
            </w:r>
            <w:r w:rsidR="002C5428">
              <w:t>292</w:t>
            </w:r>
            <w:r w:rsidRPr="00B230CC">
              <w:t>k</w:t>
            </w:r>
          </w:p>
        </w:tc>
      </w:tr>
      <w:tr w:rsidR="003D735B" w:rsidRPr="00B230CC" w14:paraId="76D6C066" w14:textId="77777777">
        <w:tc>
          <w:tcPr>
            <w:cnfStyle w:val="001000000000" w:firstRow="0" w:lastRow="0" w:firstColumn="1" w:lastColumn="0" w:oddVBand="0" w:evenVBand="0" w:oddHBand="0" w:evenHBand="0" w:firstRowFirstColumn="0" w:firstRowLastColumn="0" w:lastRowFirstColumn="0" w:lastRowLastColumn="0"/>
            <w:tcW w:w="2972" w:type="dxa"/>
          </w:tcPr>
          <w:p w14:paraId="486075B4" w14:textId="3FDECA6C" w:rsidR="003D735B" w:rsidRPr="00B230CC" w:rsidDel="00724DB2" w:rsidRDefault="003D735B" w:rsidP="003D735B">
            <w:r w:rsidRPr="00B230CC">
              <w:t>Wagenpark</w:t>
            </w:r>
          </w:p>
        </w:tc>
        <w:tc>
          <w:tcPr>
            <w:tcW w:w="1630" w:type="dxa"/>
          </w:tcPr>
          <w:p w14:paraId="3790635E" w14:textId="78F72088" w:rsidR="003D735B" w:rsidRPr="00B230CC" w:rsidRDefault="003D735B" w:rsidP="003D735B">
            <w:pPr>
              <w:cnfStyle w:val="000000000000" w:firstRow="0" w:lastRow="0" w:firstColumn="0" w:lastColumn="0" w:oddVBand="0" w:evenVBand="0" w:oddHBand="0" w:evenHBand="0" w:firstRowFirstColumn="0" w:firstRowLastColumn="0" w:lastRowFirstColumn="0" w:lastRowLastColumn="0"/>
              <w:rPr>
                <w:highlight w:val="yellow"/>
              </w:rPr>
            </w:pPr>
            <w:r>
              <w:t>€</w:t>
            </w:r>
            <w:r w:rsidR="002C5428">
              <w:t>164</w:t>
            </w:r>
            <w:r>
              <w:t>k</w:t>
            </w:r>
          </w:p>
        </w:tc>
        <w:tc>
          <w:tcPr>
            <w:tcW w:w="1630" w:type="dxa"/>
          </w:tcPr>
          <w:p w14:paraId="3940D2FB" w14:textId="50774060" w:rsidR="003D735B" w:rsidRPr="00B230CC" w:rsidRDefault="002C5428" w:rsidP="003D735B">
            <w:pPr>
              <w:cnfStyle w:val="000000000000" w:firstRow="0" w:lastRow="0" w:firstColumn="0" w:lastColumn="0" w:oddVBand="0" w:evenVBand="0" w:oddHBand="0" w:evenHBand="0" w:firstRowFirstColumn="0" w:firstRowLastColumn="0" w:lastRowFirstColumn="0" w:lastRowLastColumn="0"/>
              <w:rPr>
                <w:highlight w:val="yellow"/>
              </w:rPr>
            </w:pPr>
            <w:r>
              <w:t>-/- €68</w:t>
            </w:r>
            <w:r w:rsidR="003D735B">
              <w:t>k</w:t>
            </w:r>
          </w:p>
        </w:tc>
        <w:tc>
          <w:tcPr>
            <w:tcW w:w="1630" w:type="dxa"/>
          </w:tcPr>
          <w:p w14:paraId="06EACC1E" w14:textId="09ED71EE" w:rsidR="003D735B" w:rsidRPr="00B230CC" w:rsidRDefault="003D735B" w:rsidP="003D735B">
            <w:pPr>
              <w:cnfStyle w:val="000000000000" w:firstRow="0" w:lastRow="0" w:firstColumn="0" w:lastColumn="0" w:oddVBand="0" w:evenVBand="0" w:oddHBand="0" w:evenHBand="0" w:firstRowFirstColumn="0" w:firstRowLastColumn="0" w:lastRowFirstColumn="0" w:lastRowLastColumn="0"/>
              <w:rPr>
                <w:highlight w:val="yellow"/>
              </w:rPr>
            </w:pPr>
            <w:r>
              <w:t>€</w:t>
            </w:r>
            <w:r w:rsidR="002C5428">
              <w:t>67</w:t>
            </w:r>
            <w:r>
              <w:t>k</w:t>
            </w:r>
          </w:p>
        </w:tc>
        <w:tc>
          <w:tcPr>
            <w:tcW w:w="1631" w:type="dxa"/>
          </w:tcPr>
          <w:p w14:paraId="78A541B5" w14:textId="0E4C034E" w:rsidR="003D735B" w:rsidRPr="00B230CC" w:rsidRDefault="003D735B" w:rsidP="003D735B">
            <w:pPr>
              <w:cnfStyle w:val="000000000000" w:firstRow="0" w:lastRow="0" w:firstColumn="0" w:lastColumn="0" w:oddVBand="0" w:evenVBand="0" w:oddHBand="0" w:evenHBand="0" w:firstRowFirstColumn="0" w:firstRowLastColumn="0" w:lastRowFirstColumn="0" w:lastRowLastColumn="0"/>
              <w:rPr>
                <w:highlight w:val="yellow"/>
              </w:rPr>
            </w:pPr>
            <w:r>
              <w:t>€</w:t>
            </w:r>
            <w:r w:rsidR="004E47D5">
              <w:t>123</w:t>
            </w:r>
            <w:r>
              <w:t>k</w:t>
            </w:r>
          </w:p>
        </w:tc>
      </w:tr>
      <w:tr w:rsidR="00713898" w:rsidRPr="00B230CC" w14:paraId="54DE2A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5A95E07" w14:textId="03177C19" w:rsidR="00713898" w:rsidRPr="00B230CC" w:rsidRDefault="00713898">
            <w:proofErr w:type="spellStart"/>
            <w:r w:rsidRPr="00B230CC">
              <w:t>MidWaste</w:t>
            </w:r>
            <w:proofErr w:type="spellEnd"/>
          </w:p>
        </w:tc>
        <w:tc>
          <w:tcPr>
            <w:tcW w:w="1630" w:type="dxa"/>
          </w:tcPr>
          <w:p w14:paraId="5D890A48"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rPr>
                <w:highlight w:val="yellow"/>
              </w:rPr>
            </w:pPr>
          </w:p>
        </w:tc>
        <w:tc>
          <w:tcPr>
            <w:tcW w:w="1630" w:type="dxa"/>
          </w:tcPr>
          <w:p w14:paraId="6D5C60E4"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rPr>
                <w:highlight w:val="yellow"/>
              </w:rPr>
            </w:pPr>
            <w:r w:rsidRPr="00B230CC">
              <w:t>€60k</w:t>
            </w:r>
          </w:p>
        </w:tc>
        <w:tc>
          <w:tcPr>
            <w:tcW w:w="1630" w:type="dxa"/>
          </w:tcPr>
          <w:p w14:paraId="0BFE0AE2"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rPr>
                <w:highlight w:val="yellow"/>
              </w:rPr>
            </w:pPr>
            <w:r w:rsidRPr="00B230CC">
              <w:t>€60k</w:t>
            </w:r>
          </w:p>
        </w:tc>
        <w:tc>
          <w:tcPr>
            <w:tcW w:w="1631" w:type="dxa"/>
          </w:tcPr>
          <w:p w14:paraId="2BF443EA"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rPr>
                <w:highlight w:val="yellow"/>
              </w:rPr>
            </w:pPr>
            <w:r w:rsidRPr="00B230CC">
              <w:t>€60k</w:t>
            </w:r>
          </w:p>
        </w:tc>
      </w:tr>
      <w:tr w:rsidR="00713898" w:rsidRPr="00B230CC" w14:paraId="3A3C55C9" w14:textId="77777777">
        <w:tc>
          <w:tcPr>
            <w:cnfStyle w:val="001000000000" w:firstRow="0" w:lastRow="0" w:firstColumn="1" w:lastColumn="0" w:oddVBand="0" w:evenVBand="0" w:oddHBand="0" w:evenHBand="0" w:firstRowFirstColumn="0" w:firstRowLastColumn="0" w:lastRowFirstColumn="0" w:lastRowLastColumn="0"/>
            <w:tcW w:w="2972" w:type="dxa"/>
          </w:tcPr>
          <w:p w14:paraId="6A077C3D" w14:textId="77777777" w:rsidR="00713898" w:rsidRPr="00B230CC" w:rsidRDefault="00713898">
            <w:r w:rsidRPr="00B230CC">
              <w:t xml:space="preserve">Fee </w:t>
            </w:r>
            <w:proofErr w:type="spellStart"/>
            <w:r w:rsidRPr="00B230CC">
              <w:t>PreZero</w:t>
            </w:r>
            <w:proofErr w:type="spellEnd"/>
          </w:p>
        </w:tc>
        <w:tc>
          <w:tcPr>
            <w:tcW w:w="1630" w:type="dxa"/>
          </w:tcPr>
          <w:p w14:paraId="3C3629B2" w14:textId="161FC29C" w:rsidR="00713898" w:rsidRPr="00B230CC" w:rsidRDefault="000553AE">
            <w:pPr>
              <w:cnfStyle w:val="000000000000" w:firstRow="0" w:lastRow="0" w:firstColumn="0" w:lastColumn="0" w:oddVBand="0" w:evenVBand="0" w:oddHBand="0" w:evenHBand="0" w:firstRowFirstColumn="0" w:firstRowLastColumn="0" w:lastRowFirstColumn="0" w:lastRowLastColumn="0"/>
            </w:pPr>
            <w:r>
              <w:t>-/- €762k</w:t>
            </w:r>
          </w:p>
        </w:tc>
        <w:tc>
          <w:tcPr>
            <w:tcW w:w="1630" w:type="dxa"/>
          </w:tcPr>
          <w:p w14:paraId="04EA5CF9"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pPr>
            <w:r w:rsidRPr="00B230CC">
              <w:t>-/- €942k</w:t>
            </w:r>
          </w:p>
        </w:tc>
        <w:tc>
          <w:tcPr>
            <w:tcW w:w="1630" w:type="dxa"/>
          </w:tcPr>
          <w:p w14:paraId="2DFD5EA0"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pPr>
            <w:r w:rsidRPr="00B230CC">
              <w:t>-/- €942k</w:t>
            </w:r>
          </w:p>
        </w:tc>
        <w:tc>
          <w:tcPr>
            <w:tcW w:w="1631" w:type="dxa"/>
          </w:tcPr>
          <w:p w14:paraId="6C23F35E"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pPr>
            <w:r w:rsidRPr="00B230CC">
              <w:t>-/- €942k</w:t>
            </w:r>
          </w:p>
        </w:tc>
      </w:tr>
      <w:tr w:rsidR="00713898" w:rsidRPr="00B230CC" w14:paraId="20EFFC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7B3C494" w14:textId="5B0DCCF9" w:rsidR="00713898" w:rsidRPr="00B230CC" w:rsidRDefault="00713898">
            <w:r>
              <w:t>Verwerkings</w:t>
            </w:r>
            <w:r w:rsidR="00BD46CE">
              <w:t>kosten*</w:t>
            </w:r>
          </w:p>
        </w:tc>
        <w:tc>
          <w:tcPr>
            <w:tcW w:w="1630" w:type="dxa"/>
          </w:tcPr>
          <w:p w14:paraId="06894353"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r>
              <w:t>-/- €100k</w:t>
            </w:r>
          </w:p>
        </w:tc>
        <w:tc>
          <w:tcPr>
            <w:tcW w:w="1630" w:type="dxa"/>
          </w:tcPr>
          <w:p w14:paraId="5AE88DA9"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r>
              <w:t>-/- €100k</w:t>
            </w:r>
          </w:p>
        </w:tc>
        <w:tc>
          <w:tcPr>
            <w:tcW w:w="1630" w:type="dxa"/>
          </w:tcPr>
          <w:p w14:paraId="268F6350"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r>
              <w:t>-/- €100k</w:t>
            </w:r>
          </w:p>
        </w:tc>
        <w:tc>
          <w:tcPr>
            <w:tcW w:w="1631" w:type="dxa"/>
          </w:tcPr>
          <w:p w14:paraId="65E1C283" w14:textId="77777777" w:rsidR="00713898" w:rsidRPr="00B230CC" w:rsidRDefault="00713898">
            <w:pPr>
              <w:cnfStyle w:val="000000100000" w:firstRow="0" w:lastRow="0" w:firstColumn="0" w:lastColumn="0" w:oddVBand="0" w:evenVBand="0" w:oddHBand="1" w:evenHBand="0" w:firstRowFirstColumn="0" w:firstRowLastColumn="0" w:lastRowFirstColumn="0" w:lastRowLastColumn="0"/>
            </w:pPr>
            <w:r>
              <w:t>-/- €100k</w:t>
            </w:r>
          </w:p>
        </w:tc>
      </w:tr>
      <w:tr w:rsidR="00713898" w:rsidRPr="00B230CC" w14:paraId="6183FFB4" w14:textId="77777777">
        <w:tc>
          <w:tcPr>
            <w:cnfStyle w:val="001000000000" w:firstRow="0" w:lastRow="0" w:firstColumn="1" w:lastColumn="0" w:oddVBand="0" w:evenVBand="0" w:oddHBand="0" w:evenHBand="0" w:firstRowFirstColumn="0" w:firstRowLastColumn="0" w:lastRowFirstColumn="0" w:lastRowLastColumn="0"/>
            <w:tcW w:w="2972" w:type="dxa"/>
          </w:tcPr>
          <w:p w14:paraId="1DEEB96F" w14:textId="77777777" w:rsidR="00713898" w:rsidRPr="00B230CC" w:rsidDel="00724DB2" w:rsidRDefault="00713898">
            <w:r w:rsidRPr="00B230CC">
              <w:t>Advieskosten</w:t>
            </w:r>
          </w:p>
        </w:tc>
        <w:tc>
          <w:tcPr>
            <w:tcW w:w="1630" w:type="dxa"/>
          </w:tcPr>
          <w:p w14:paraId="6A4C9E34"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pPr>
            <w:r w:rsidRPr="00B230CC">
              <w:t>€390k</w:t>
            </w:r>
          </w:p>
        </w:tc>
        <w:tc>
          <w:tcPr>
            <w:tcW w:w="1630" w:type="dxa"/>
          </w:tcPr>
          <w:p w14:paraId="185E2AA7"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pPr>
            <w:r w:rsidRPr="00B230CC">
              <w:t>€195k</w:t>
            </w:r>
          </w:p>
        </w:tc>
        <w:tc>
          <w:tcPr>
            <w:tcW w:w="1630" w:type="dxa"/>
          </w:tcPr>
          <w:p w14:paraId="6F970283"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rPr>
                <w:highlight w:val="yellow"/>
              </w:rPr>
            </w:pPr>
          </w:p>
        </w:tc>
        <w:tc>
          <w:tcPr>
            <w:tcW w:w="1631" w:type="dxa"/>
          </w:tcPr>
          <w:p w14:paraId="0F483E20" w14:textId="77777777" w:rsidR="00713898" w:rsidRPr="00B230CC" w:rsidRDefault="00713898">
            <w:pPr>
              <w:cnfStyle w:val="000000000000" w:firstRow="0" w:lastRow="0" w:firstColumn="0" w:lastColumn="0" w:oddVBand="0" w:evenVBand="0" w:oddHBand="0" w:evenHBand="0" w:firstRowFirstColumn="0" w:firstRowLastColumn="0" w:lastRowFirstColumn="0" w:lastRowLastColumn="0"/>
              <w:rPr>
                <w:highlight w:val="yellow"/>
              </w:rPr>
            </w:pPr>
          </w:p>
        </w:tc>
      </w:tr>
      <w:tr w:rsidR="00713898" w:rsidRPr="00B230CC" w14:paraId="36889C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F5916E" w14:textId="77777777" w:rsidR="00713898" w:rsidRPr="00B230CC" w:rsidDel="00724DB2" w:rsidRDefault="00713898">
            <w:pPr>
              <w:rPr>
                <w:b/>
                <w:bCs/>
              </w:rPr>
            </w:pPr>
            <w:r w:rsidRPr="00B230CC">
              <w:rPr>
                <w:b/>
                <w:bCs/>
              </w:rPr>
              <w:t>Totaal</w:t>
            </w:r>
          </w:p>
        </w:tc>
        <w:tc>
          <w:tcPr>
            <w:tcW w:w="1630" w:type="dxa"/>
          </w:tcPr>
          <w:p w14:paraId="2AD8F829" w14:textId="65F195C9" w:rsidR="00713898" w:rsidRPr="00B230CC" w:rsidRDefault="00713898">
            <w:pPr>
              <w:cnfStyle w:val="000000100000" w:firstRow="0" w:lastRow="0" w:firstColumn="0" w:lastColumn="0" w:oddVBand="0" w:evenVBand="0" w:oddHBand="1" w:evenHBand="0" w:firstRowFirstColumn="0" w:firstRowLastColumn="0" w:lastRowFirstColumn="0" w:lastRowLastColumn="0"/>
              <w:rPr>
                <w:b/>
                <w:bCs/>
              </w:rPr>
            </w:pPr>
            <w:r w:rsidRPr="00B230CC">
              <w:rPr>
                <w:b/>
                <w:bCs/>
              </w:rPr>
              <w:t>€</w:t>
            </w:r>
            <w:r w:rsidR="0076312B">
              <w:rPr>
                <w:b/>
                <w:bCs/>
              </w:rPr>
              <w:t>582k</w:t>
            </w:r>
          </w:p>
        </w:tc>
        <w:tc>
          <w:tcPr>
            <w:tcW w:w="1630" w:type="dxa"/>
          </w:tcPr>
          <w:p w14:paraId="60B51682" w14:textId="6C3773DB" w:rsidR="00713898" w:rsidRPr="00B230CC" w:rsidRDefault="00713898">
            <w:pPr>
              <w:cnfStyle w:val="000000100000" w:firstRow="0" w:lastRow="0" w:firstColumn="0" w:lastColumn="0" w:oddVBand="0" w:evenVBand="0" w:oddHBand="1" w:evenHBand="0" w:firstRowFirstColumn="0" w:firstRowLastColumn="0" w:lastRowFirstColumn="0" w:lastRowLastColumn="0"/>
              <w:rPr>
                <w:b/>
                <w:bCs/>
              </w:rPr>
            </w:pPr>
            <w:r>
              <w:rPr>
                <w:b/>
                <w:bCs/>
              </w:rPr>
              <w:t>-/- €</w:t>
            </w:r>
            <w:r w:rsidR="00A6245B">
              <w:rPr>
                <w:b/>
                <w:bCs/>
              </w:rPr>
              <w:t>25</w:t>
            </w:r>
            <w:r w:rsidRPr="00B230CC">
              <w:rPr>
                <w:b/>
                <w:bCs/>
              </w:rPr>
              <w:t>k</w:t>
            </w:r>
          </w:p>
        </w:tc>
        <w:tc>
          <w:tcPr>
            <w:tcW w:w="1630" w:type="dxa"/>
          </w:tcPr>
          <w:p w14:paraId="1E2D5C5C" w14:textId="7CAFAB83" w:rsidR="00713898" w:rsidRPr="00B230CC" w:rsidRDefault="00713898">
            <w:pPr>
              <w:cnfStyle w:val="000000100000" w:firstRow="0" w:lastRow="0" w:firstColumn="0" w:lastColumn="0" w:oddVBand="0" w:evenVBand="0" w:oddHBand="1" w:evenHBand="0" w:firstRowFirstColumn="0" w:firstRowLastColumn="0" w:lastRowFirstColumn="0" w:lastRowLastColumn="0"/>
              <w:rPr>
                <w:b/>
                <w:bCs/>
              </w:rPr>
            </w:pPr>
            <w:r w:rsidRPr="00B230CC">
              <w:rPr>
                <w:b/>
                <w:bCs/>
              </w:rPr>
              <w:t>-/- €</w:t>
            </w:r>
            <w:r w:rsidR="00353778">
              <w:rPr>
                <w:b/>
                <w:bCs/>
              </w:rPr>
              <w:t>3</w:t>
            </w:r>
            <w:r w:rsidR="00A951B5">
              <w:rPr>
                <w:b/>
                <w:bCs/>
              </w:rPr>
              <w:t>00</w:t>
            </w:r>
            <w:r w:rsidRPr="00B230CC">
              <w:rPr>
                <w:b/>
                <w:bCs/>
              </w:rPr>
              <w:t>k</w:t>
            </w:r>
          </w:p>
        </w:tc>
        <w:tc>
          <w:tcPr>
            <w:tcW w:w="1631" w:type="dxa"/>
          </w:tcPr>
          <w:p w14:paraId="4D3CF4D0" w14:textId="7A53AB22" w:rsidR="00713898" w:rsidRPr="00B230CC" w:rsidRDefault="00713898">
            <w:pPr>
              <w:cnfStyle w:val="000000100000" w:firstRow="0" w:lastRow="0" w:firstColumn="0" w:lastColumn="0" w:oddVBand="0" w:evenVBand="0" w:oddHBand="1" w:evenHBand="0" w:firstRowFirstColumn="0" w:firstRowLastColumn="0" w:lastRowFirstColumn="0" w:lastRowLastColumn="0"/>
              <w:rPr>
                <w:b/>
                <w:bCs/>
              </w:rPr>
            </w:pPr>
            <w:r w:rsidRPr="00B230CC">
              <w:rPr>
                <w:b/>
                <w:bCs/>
              </w:rPr>
              <w:t xml:space="preserve">-/- </w:t>
            </w:r>
            <w:r>
              <w:rPr>
                <w:b/>
                <w:bCs/>
              </w:rPr>
              <w:t>€</w:t>
            </w:r>
            <w:r w:rsidR="007A1EA3">
              <w:rPr>
                <w:b/>
                <w:bCs/>
              </w:rPr>
              <w:t>244</w:t>
            </w:r>
            <w:r w:rsidRPr="00B230CC">
              <w:rPr>
                <w:b/>
                <w:bCs/>
              </w:rPr>
              <w:t>k</w:t>
            </w:r>
          </w:p>
        </w:tc>
      </w:tr>
    </w:tbl>
    <w:p w14:paraId="31EEFC14" w14:textId="78ABD74C" w:rsidR="00713898" w:rsidRDefault="00713898" w:rsidP="00713898">
      <w:r w:rsidRPr="00B230CC">
        <w:t xml:space="preserve">Tabel </w:t>
      </w:r>
      <w:r w:rsidR="004D71D2">
        <w:t>14</w:t>
      </w:r>
      <w:r w:rsidRPr="00B230CC">
        <w:t>: delta totale ontvlechtingskosten t.o.v. begroting 2024</w:t>
      </w:r>
    </w:p>
    <w:p w14:paraId="6C6C3018" w14:textId="77777777" w:rsidR="00DE34BC" w:rsidRDefault="00DE34BC" w:rsidP="00713898"/>
    <w:p w14:paraId="0FA9375F" w14:textId="77777777" w:rsidR="00BD46CE" w:rsidRDefault="00BD46CE" w:rsidP="00713898"/>
    <w:p w14:paraId="43A5CAD9" w14:textId="77777777" w:rsidR="00BD46CE" w:rsidRDefault="00BD46CE" w:rsidP="00713898"/>
    <w:p w14:paraId="09C546ED" w14:textId="789ACDB2" w:rsidR="00A477B4" w:rsidRPr="00B230CC" w:rsidRDefault="00BD46CE">
      <w:pPr>
        <w:spacing w:after="160" w:line="259" w:lineRule="auto"/>
      </w:pPr>
      <w:r w:rsidRPr="00BD46CE">
        <w:rPr>
          <w:sz w:val="18"/>
        </w:rPr>
        <w:t>* De hierin opgenomen besparing op de verwerkingskosten is een aanname. Bij de begrotingswijziging verwachten we hierover meer duidelijkheid te hebben.</w:t>
      </w:r>
      <w:bookmarkEnd w:id="321"/>
    </w:p>
    <w:p w14:paraId="06983583" w14:textId="0A8B0BB6" w:rsidR="004F669E" w:rsidRDefault="00380CD2" w:rsidP="004F669E">
      <w:pPr>
        <w:pStyle w:val="Kop1"/>
      </w:pPr>
      <w:bookmarkStart w:id="322" w:name="_Toc160786591"/>
      <w:bookmarkStart w:id="323" w:name="_Toc139036876"/>
      <w:r>
        <w:t>Planning</w:t>
      </w:r>
      <w:bookmarkEnd w:id="322"/>
    </w:p>
    <w:p w14:paraId="31C87DF3" w14:textId="77777777" w:rsidR="00CF7A4C" w:rsidRDefault="00CF7A4C" w:rsidP="00380CD2"/>
    <w:p w14:paraId="2F2FB674" w14:textId="12658F1A" w:rsidR="00692EA8" w:rsidRDefault="0018611A" w:rsidP="00380CD2">
      <w:r w:rsidRPr="0018611A">
        <w:t xml:space="preserve">In </w:t>
      </w:r>
      <w:r w:rsidR="0052467C">
        <w:t xml:space="preserve">een dynamische omgeving kan een </w:t>
      </w:r>
      <w:r w:rsidRPr="0018611A">
        <w:t xml:space="preserve">goed doordachte planning helpen om onzekerheden te beheersen en de risico's te minimaliseren. Door een planning op te nemen, kunnen belangrijke mijlpalen, deadlines en doelstellingen worden vastgesteld, waardoor het project of bedrijf gestructureerd kan worden uitgevoerd. Dit kan op zijn beurt bijdragen aan een betere communicatie, meer efficiëntie en een hogere mate van controle over het </w:t>
      </w:r>
      <w:r w:rsidR="001B5893">
        <w:t>project</w:t>
      </w:r>
      <w:r w:rsidRPr="0018611A">
        <w:t>. Kortom, het opnemen van planningen in complexe en onzekere omgevingen kan helpen om de weg naar succes te plaveien.</w:t>
      </w:r>
      <w:r w:rsidR="001B5893">
        <w:t xml:space="preserve"> </w:t>
      </w:r>
    </w:p>
    <w:p w14:paraId="46D8EBCB" w14:textId="77777777" w:rsidR="00692EA8" w:rsidRDefault="00692EA8" w:rsidP="00380CD2"/>
    <w:p w14:paraId="2D334DA0" w14:textId="500E8D4D" w:rsidR="00A64BE3" w:rsidRDefault="00CB623B" w:rsidP="00380CD2">
      <w:r>
        <w:t>Dit hoofdstuk bevat een planning van alle thema’s op hoofdlijnen – gebaseerd op de informatie</w:t>
      </w:r>
      <w:r w:rsidR="005940FE">
        <w:t xml:space="preserve"> </w:t>
      </w:r>
      <w:r>
        <w:t xml:space="preserve">die tot nog toe bekend is – en de beschreven actiepunten. </w:t>
      </w:r>
      <w:r w:rsidR="00AB4CEE">
        <w:t>De planning op hoofdlijnen is opgedeeld in drie fase</w:t>
      </w:r>
      <w:r w:rsidR="005F4349">
        <w:t>s</w:t>
      </w:r>
      <w:r w:rsidR="00AB4CEE">
        <w:t xml:space="preserve">. </w:t>
      </w:r>
      <w:r w:rsidR="007B675C" w:rsidRPr="007B675C">
        <w:t>Belangrijk om te vermelden is dat tijdens de eerste fase er tegelijkertijd gewerkt wordt aan de organisatie in de tweede fase</w:t>
      </w:r>
      <w:r w:rsidR="00906E63">
        <w:t xml:space="preserve">, zoals gevisualiseerd in figuur </w:t>
      </w:r>
      <w:r w:rsidR="006B49A8">
        <w:t>1</w:t>
      </w:r>
      <w:r w:rsidR="00A906EE">
        <w:t>.</w:t>
      </w:r>
      <w:r w:rsidR="00A906EE" w:rsidRPr="00A906EE">
        <w:t xml:space="preserve"> </w:t>
      </w:r>
      <w:r w:rsidR="00A906EE">
        <w:t>S</w:t>
      </w:r>
      <w:r w:rsidR="00A906EE" w:rsidRPr="00A906EE">
        <w:t>ommige aspecten kunnen direct worden opgepakt</w:t>
      </w:r>
      <w:r w:rsidR="00906E63">
        <w:t xml:space="preserve">. </w:t>
      </w:r>
      <w:r w:rsidR="005F4349">
        <w:t xml:space="preserve">De planning op hoofdlijnen geeft inzicht in de prioriteiten van Blink per fase. </w:t>
      </w:r>
      <w:r w:rsidR="00F12308">
        <w:t>Om te zorgen voor een goede implementatie wordt er een strakke projectmanagement aanpak geadviseerd.</w:t>
      </w:r>
      <w:r w:rsidR="00AB4CEE">
        <w:t xml:space="preserve"> </w:t>
      </w:r>
      <w:r w:rsidR="00A64BE3">
        <w:t>Een eerste aanzet voor een detailplanning voor 2024 staat uitgewerkt op de volgende pagina.</w:t>
      </w:r>
    </w:p>
    <w:p w14:paraId="5F31B9C0" w14:textId="77777777" w:rsidR="00C14867" w:rsidRDefault="00C14867" w:rsidP="00380CD2"/>
    <w:tbl>
      <w:tblPr>
        <w:tblStyle w:val="Tabelraster"/>
        <w:tblW w:w="0" w:type="auto"/>
        <w:tblLook w:val="04A0" w:firstRow="1" w:lastRow="0" w:firstColumn="1" w:lastColumn="0" w:noHBand="0" w:noVBand="1"/>
      </w:tblPr>
      <w:tblGrid>
        <w:gridCol w:w="3209"/>
        <w:gridCol w:w="3209"/>
        <w:gridCol w:w="3210"/>
      </w:tblGrid>
      <w:tr w:rsidR="00C14867" w:rsidRPr="00B230CC" w14:paraId="1CE1E3F2" w14:textId="77777777" w:rsidTr="00C43CAD">
        <w:tc>
          <w:tcPr>
            <w:tcW w:w="3209" w:type="dxa"/>
            <w:shd w:val="clear" w:color="auto" w:fill="00464F"/>
          </w:tcPr>
          <w:p w14:paraId="66E1BE04" w14:textId="77777777" w:rsidR="00C14867" w:rsidRPr="00B230CC" w:rsidRDefault="00C14867" w:rsidP="00C43CAD">
            <w:pPr>
              <w:jc w:val="center"/>
            </w:pPr>
            <w:r w:rsidRPr="00B230CC">
              <w:t xml:space="preserve">0-2 jaar </w:t>
            </w:r>
          </w:p>
          <w:p w14:paraId="7D43941D" w14:textId="77777777" w:rsidR="00C14867" w:rsidRPr="00B230CC" w:rsidRDefault="00C14867" w:rsidP="00C43CAD">
            <w:pPr>
              <w:jc w:val="center"/>
            </w:pPr>
            <w:r w:rsidRPr="00B230CC">
              <w:t>Basis op orde</w:t>
            </w:r>
          </w:p>
        </w:tc>
        <w:tc>
          <w:tcPr>
            <w:tcW w:w="3209" w:type="dxa"/>
            <w:shd w:val="clear" w:color="auto" w:fill="329C3D"/>
          </w:tcPr>
          <w:p w14:paraId="2496159F" w14:textId="77777777" w:rsidR="00C14867" w:rsidRPr="00B230CC" w:rsidRDefault="00C14867" w:rsidP="00C43CAD">
            <w:pPr>
              <w:jc w:val="center"/>
              <w:rPr>
                <w:color w:val="FFFFFF" w:themeColor="background1"/>
              </w:rPr>
            </w:pPr>
            <w:r>
              <w:rPr>
                <w:color w:val="FFFFFF" w:themeColor="background1"/>
              </w:rPr>
              <w:t>0</w:t>
            </w:r>
            <w:r w:rsidRPr="00B230CC">
              <w:rPr>
                <w:color w:val="FFFFFF" w:themeColor="background1"/>
              </w:rPr>
              <w:t xml:space="preserve">-5 jaar </w:t>
            </w:r>
          </w:p>
          <w:p w14:paraId="2CC83C9F" w14:textId="77777777" w:rsidR="00C14867" w:rsidRPr="00B230CC" w:rsidRDefault="00C14867" w:rsidP="00C43CAD">
            <w:pPr>
              <w:jc w:val="center"/>
              <w:rPr>
                <w:color w:val="FFFFFF" w:themeColor="background1"/>
              </w:rPr>
            </w:pPr>
            <w:r w:rsidRPr="00E70F49">
              <w:rPr>
                <w:color w:val="FFFFFF" w:themeColor="background1"/>
              </w:rPr>
              <w:t>Voortbouwen op de basis</w:t>
            </w:r>
          </w:p>
        </w:tc>
        <w:tc>
          <w:tcPr>
            <w:tcW w:w="3210" w:type="dxa"/>
            <w:shd w:val="clear" w:color="auto" w:fill="A7C717"/>
          </w:tcPr>
          <w:p w14:paraId="18CA5AA8" w14:textId="4069C6C1" w:rsidR="00C14867" w:rsidRDefault="00A64BE3" w:rsidP="00C43CAD">
            <w:pPr>
              <w:jc w:val="center"/>
              <w:rPr>
                <w:color w:val="FFFFFF" w:themeColor="background1"/>
              </w:rPr>
            </w:pPr>
            <w:r>
              <w:rPr>
                <w:color w:val="FFFFFF" w:themeColor="background1"/>
              </w:rPr>
              <w:t>5</w:t>
            </w:r>
            <w:r w:rsidRPr="00B230CC">
              <w:rPr>
                <w:color w:val="FFFFFF" w:themeColor="background1"/>
              </w:rPr>
              <w:t>-</w:t>
            </w:r>
            <w:r>
              <w:rPr>
                <w:color w:val="FFFFFF" w:themeColor="background1"/>
              </w:rPr>
              <w:t>10</w:t>
            </w:r>
            <w:r w:rsidRPr="00B230CC">
              <w:rPr>
                <w:color w:val="FFFFFF" w:themeColor="background1"/>
              </w:rPr>
              <w:t xml:space="preserve"> jaar</w:t>
            </w:r>
          </w:p>
          <w:p w14:paraId="2604B008" w14:textId="77777777" w:rsidR="00C14867" w:rsidRPr="00B230CC" w:rsidRDefault="00C14867" w:rsidP="00C43CAD">
            <w:pPr>
              <w:jc w:val="center"/>
              <w:rPr>
                <w:color w:val="FFFFFF" w:themeColor="background1"/>
              </w:rPr>
            </w:pPr>
            <w:r w:rsidRPr="00B230CC">
              <w:rPr>
                <w:color w:val="FFFFFF" w:themeColor="background1"/>
              </w:rPr>
              <w:t>Kennisorganisatie</w:t>
            </w:r>
          </w:p>
        </w:tc>
      </w:tr>
      <w:tr w:rsidR="00C14867" w:rsidRPr="00B230CC" w14:paraId="32FC2B81" w14:textId="77777777" w:rsidTr="00C43CAD">
        <w:tc>
          <w:tcPr>
            <w:tcW w:w="3209" w:type="dxa"/>
          </w:tcPr>
          <w:p w14:paraId="782CFB16" w14:textId="77777777" w:rsidR="00C14867" w:rsidRPr="00C14867" w:rsidRDefault="00C14867" w:rsidP="00C14867">
            <w:pPr>
              <w:pStyle w:val="Lijstalinea"/>
              <w:numPr>
                <w:ilvl w:val="0"/>
                <w:numId w:val="8"/>
              </w:numPr>
            </w:pPr>
            <w:r w:rsidRPr="00C14867">
              <w:t>Vaste formatie aantrekken voor sleutelposities</w:t>
            </w:r>
          </w:p>
          <w:p w14:paraId="70A9635D" w14:textId="77777777" w:rsidR="00C14867" w:rsidRPr="00C14867" w:rsidRDefault="00C14867" w:rsidP="00C14867">
            <w:pPr>
              <w:pStyle w:val="Lijstalinea"/>
              <w:numPr>
                <w:ilvl w:val="0"/>
                <w:numId w:val="8"/>
              </w:numPr>
            </w:pPr>
            <w:r w:rsidRPr="00C14867">
              <w:t>Organisatiecultuur verbeteren</w:t>
            </w:r>
          </w:p>
          <w:p w14:paraId="2D55E80A" w14:textId="77777777" w:rsidR="00C14867" w:rsidRPr="00C14867" w:rsidRDefault="00C14867" w:rsidP="00C14867">
            <w:pPr>
              <w:pStyle w:val="Lijstalinea"/>
              <w:numPr>
                <w:ilvl w:val="0"/>
                <w:numId w:val="8"/>
              </w:numPr>
            </w:pPr>
            <w:r w:rsidRPr="00C14867">
              <w:t>Hardware en software implementeren</w:t>
            </w:r>
          </w:p>
          <w:p w14:paraId="53B387D8" w14:textId="77777777" w:rsidR="00C14867" w:rsidRPr="00C14867" w:rsidRDefault="00C14867" w:rsidP="00C14867">
            <w:pPr>
              <w:pStyle w:val="Lijstalinea"/>
              <w:numPr>
                <w:ilvl w:val="0"/>
                <w:numId w:val="8"/>
              </w:numPr>
            </w:pPr>
            <w:r w:rsidRPr="00C14867">
              <w:t>Overlegstructuur inregelen</w:t>
            </w:r>
          </w:p>
          <w:p w14:paraId="296F5CDC" w14:textId="77777777" w:rsidR="00C14867" w:rsidRPr="00C14867" w:rsidRDefault="00C14867" w:rsidP="00C14867">
            <w:pPr>
              <w:pStyle w:val="Lijstalinea"/>
              <w:numPr>
                <w:ilvl w:val="0"/>
                <w:numId w:val="8"/>
              </w:numPr>
            </w:pPr>
            <w:r w:rsidRPr="00C14867">
              <w:t>Definitieve locatie zoeken</w:t>
            </w:r>
          </w:p>
          <w:p w14:paraId="304A3346" w14:textId="77777777" w:rsidR="00C14867" w:rsidRPr="00C14867" w:rsidRDefault="00C14867" w:rsidP="00C14867">
            <w:pPr>
              <w:pStyle w:val="Lijstalinea"/>
              <w:numPr>
                <w:ilvl w:val="0"/>
                <w:numId w:val="8"/>
              </w:numPr>
            </w:pPr>
            <w:r w:rsidRPr="00C14867">
              <w:t>Optimaliseren en verbeteren van werkprocessen</w:t>
            </w:r>
          </w:p>
          <w:p w14:paraId="299DC59E" w14:textId="77777777" w:rsidR="00C14867" w:rsidRPr="00C14867" w:rsidRDefault="00C14867" w:rsidP="00C14867">
            <w:pPr>
              <w:pStyle w:val="Lijstalinea"/>
              <w:numPr>
                <w:ilvl w:val="0"/>
                <w:numId w:val="8"/>
              </w:numPr>
            </w:pPr>
            <w:r w:rsidRPr="00C14867">
              <w:t>Investeren in materieel</w:t>
            </w:r>
          </w:p>
          <w:p w14:paraId="24B3194A" w14:textId="77777777" w:rsidR="00C14867" w:rsidRPr="00C14867" w:rsidRDefault="00C14867" w:rsidP="00C14867">
            <w:pPr>
              <w:pStyle w:val="Lijstalinea"/>
              <w:numPr>
                <w:ilvl w:val="0"/>
                <w:numId w:val="8"/>
              </w:numPr>
            </w:pPr>
            <w:r w:rsidRPr="00C14867">
              <w:t>Rechtmatigheid op orde brengen</w:t>
            </w:r>
          </w:p>
          <w:p w14:paraId="05DDEC06" w14:textId="77777777" w:rsidR="00C14867" w:rsidRPr="00C14867" w:rsidRDefault="00C14867" w:rsidP="00C14867">
            <w:pPr>
              <w:pStyle w:val="Lijstalinea"/>
              <w:numPr>
                <w:ilvl w:val="0"/>
                <w:numId w:val="8"/>
              </w:numPr>
            </w:pPr>
            <w:r w:rsidRPr="00C14867">
              <w:t>Verbeteren financiële functie en P&amp;C cyclus</w:t>
            </w:r>
          </w:p>
          <w:p w14:paraId="2DB4683D" w14:textId="77777777" w:rsidR="00C14867" w:rsidRPr="00C14867" w:rsidRDefault="00C14867" w:rsidP="00C14867">
            <w:pPr>
              <w:pStyle w:val="Lijstalinea"/>
              <w:numPr>
                <w:ilvl w:val="0"/>
                <w:numId w:val="8"/>
              </w:numPr>
            </w:pPr>
            <w:r w:rsidRPr="00C14867">
              <w:t>Contracten in beheer krijgen</w:t>
            </w:r>
          </w:p>
          <w:p w14:paraId="13531808" w14:textId="550195CD" w:rsidR="00C14867" w:rsidRPr="00B230CC" w:rsidRDefault="00C14867" w:rsidP="00692EA8"/>
        </w:tc>
        <w:tc>
          <w:tcPr>
            <w:tcW w:w="3209" w:type="dxa"/>
          </w:tcPr>
          <w:p w14:paraId="07871AB9" w14:textId="38DCBD5A" w:rsidR="00C14867" w:rsidRPr="00C14867" w:rsidRDefault="00C14867" w:rsidP="00C14867">
            <w:pPr>
              <w:pStyle w:val="Lijstalinea"/>
              <w:numPr>
                <w:ilvl w:val="0"/>
                <w:numId w:val="8"/>
              </w:numPr>
            </w:pPr>
            <w:r w:rsidRPr="00C14867">
              <w:t>Investeren in kennisontwikkeling</w:t>
            </w:r>
            <w:r>
              <w:t xml:space="preserve"> in voorbereiding op kennisorganisatie</w:t>
            </w:r>
          </w:p>
          <w:p w14:paraId="6518E87F" w14:textId="77777777" w:rsidR="00C14867" w:rsidRPr="00C14867" w:rsidRDefault="00C14867" w:rsidP="00C14867">
            <w:pPr>
              <w:pStyle w:val="Lijstalinea"/>
              <w:numPr>
                <w:ilvl w:val="0"/>
                <w:numId w:val="8"/>
              </w:numPr>
            </w:pPr>
            <w:r w:rsidRPr="00C14867">
              <w:t>Organisatiecultuur doorlopend verbeteren</w:t>
            </w:r>
          </w:p>
          <w:p w14:paraId="079C404F" w14:textId="77777777" w:rsidR="00C14867" w:rsidRPr="00C14867" w:rsidRDefault="00C14867" w:rsidP="00C14867">
            <w:pPr>
              <w:pStyle w:val="Lijstalinea"/>
              <w:numPr>
                <w:ilvl w:val="0"/>
                <w:numId w:val="8"/>
              </w:numPr>
            </w:pPr>
            <w:r w:rsidRPr="00C14867">
              <w:t>Huisvesting met elektrische laadfaciliteiten realiseren</w:t>
            </w:r>
          </w:p>
          <w:p w14:paraId="105BC6F5" w14:textId="77777777" w:rsidR="00C14867" w:rsidRPr="00C14867" w:rsidRDefault="00C14867" w:rsidP="00C14867">
            <w:pPr>
              <w:pStyle w:val="Lijstalinea"/>
              <w:numPr>
                <w:ilvl w:val="0"/>
                <w:numId w:val="8"/>
              </w:numPr>
            </w:pPr>
            <w:r w:rsidRPr="00C14867">
              <w:t>Elektrisch wagenpark aanbesteden</w:t>
            </w:r>
          </w:p>
          <w:p w14:paraId="2BEC5795" w14:textId="77777777" w:rsidR="00C14867" w:rsidRDefault="00C14867" w:rsidP="00C14867">
            <w:pPr>
              <w:pStyle w:val="Lijstalinea"/>
              <w:numPr>
                <w:ilvl w:val="0"/>
                <w:numId w:val="8"/>
              </w:numPr>
            </w:pPr>
            <w:r w:rsidRPr="00C14867">
              <w:t>Investeren in data-analyse tools en BI</w:t>
            </w:r>
          </w:p>
          <w:p w14:paraId="04B032FF" w14:textId="0FA7425E" w:rsidR="00C14867" w:rsidRPr="00C14867" w:rsidRDefault="00C14867" w:rsidP="00C14867">
            <w:pPr>
              <w:pStyle w:val="Lijstalinea"/>
              <w:numPr>
                <w:ilvl w:val="0"/>
                <w:numId w:val="8"/>
              </w:numPr>
            </w:pPr>
            <w:r>
              <w:t>Optimaliseren geautomatiseerde systemen</w:t>
            </w:r>
          </w:p>
          <w:p w14:paraId="3CC8B3CC" w14:textId="23753756" w:rsidR="00C14867" w:rsidRPr="00B230CC" w:rsidRDefault="00C14867" w:rsidP="00692EA8"/>
        </w:tc>
        <w:tc>
          <w:tcPr>
            <w:tcW w:w="3210" w:type="dxa"/>
          </w:tcPr>
          <w:p w14:paraId="05AD9337" w14:textId="2B497B46" w:rsidR="00C14867" w:rsidRPr="00C14867" w:rsidRDefault="00C14867" w:rsidP="00C14867">
            <w:pPr>
              <w:pStyle w:val="Lijstalinea"/>
              <w:numPr>
                <w:ilvl w:val="0"/>
                <w:numId w:val="8"/>
              </w:numPr>
            </w:pPr>
            <w:r>
              <w:t xml:space="preserve">Blijvend </w:t>
            </w:r>
            <w:r w:rsidRPr="00C14867">
              <w:t>investeren in kennisontwikkeling</w:t>
            </w:r>
          </w:p>
          <w:p w14:paraId="6EF55CA6" w14:textId="3D0AF38A" w:rsidR="00C14867" w:rsidRPr="00C14867" w:rsidRDefault="00C14867" w:rsidP="00C14867">
            <w:pPr>
              <w:pStyle w:val="Lijstalinea"/>
              <w:numPr>
                <w:ilvl w:val="0"/>
                <w:numId w:val="8"/>
              </w:numPr>
            </w:pPr>
            <w:r w:rsidRPr="00C14867">
              <w:t xml:space="preserve">Huisvesting en </w:t>
            </w:r>
            <w:r>
              <w:t>elektrisch</w:t>
            </w:r>
            <w:r w:rsidRPr="00C14867">
              <w:t xml:space="preserve"> wagenpark beheren</w:t>
            </w:r>
          </w:p>
          <w:p w14:paraId="28A3166B" w14:textId="77777777" w:rsidR="00C14867" w:rsidRDefault="00C14867" w:rsidP="00C14867">
            <w:pPr>
              <w:pStyle w:val="Lijstalinea"/>
              <w:numPr>
                <w:ilvl w:val="0"/>
                <w:numId w:val="8"/>
              </w:numPr>
            </w:pPr>
            <w:r w:rsidRPr="00C14867">
              <w:t>Opzetten centrale kennisbank</w:t>
            </w:r>
          </w:p>
          <w:p w14:paraId="55F04AEF" w14:textId="52A2F041" w:rsidR="00C14867" w:rsidRPr="00C14867" w:rsidRDefault="00C14867" w:rsidP="00C14867">
            <w:pPr>
              <w:pStyle w:val="Lijstalinea"/>
              <w:numPr>
                <w:ilvl w:val="0"/>
                <w:numId w:val="8"/>
              </w:numPr>
            </w:pPr>
            <w:r>
              <w:t>K</w:t>
            </w:r>
            <w:r w:rsidRPr="00C14867">
              <w:t>ennisdeling met onder andere BI en data-analysetools</w:t>
            </w:r>
          </w:p>
          <w:p w14:paraId="7E778BC3" w14:textId="0D341847" w:rsidR="00C14867" w:rsidRDefault="00C14867" w:rsidP="00C14867">
            <w:pPr>
              <w:pStyle w:val="Lijstalinea"/>
              <w:numPr>
                <w:ilvl w:val="0"/>
                <w:numId w:val="8"/>
              </w:numPr>
            </w:pPr>
            <w:r>
              <w:t>VANG doelstellingen nader uitwerken</w:t>
            </w:r>
          </w:p>
          <w:p w14:paraId="2109F272" w14:textId="0C30D20F" w:rsidR="00C14867" w:rsidRPr="00C14867" w:rsidRDefault="00C14867" w:rsidP="00C14867">
            <w:pPr>
              <w:pStyle w:val="Lijstalinea"/>
              <w:numPr>
                <w:ilvl w:val="0"/>
                <w:numId w:val="8"/>
              </w:numPr>
            </w:pPr>
            <w:r>
              <w:t>Deelname aan netwerken en samenwerkingsverbanden</w:t>
            </w:r>
          </w:p>
          <w:p w14:paraId="5EB72465" w14:textId="24F81D4B" w:rsidR="00C14867" w:rsidRPr="00B230CC" w:rsidRDefault="00C14867" w:rsidP="00692EA8"/>
        </w:tc>
      </w:tr>
    </w:tbl>
    <w:p w14:paraId="4DF92E63" w14:textId="594FA3EE" w:rsidR="00A64BE3" w:rsidRDefault="00C14867" w:rsidP="00380CD2">
      <w:r>
        <w:t xml:space="preserve">Tabel </w:t>
      </w:r>
      <w:r w:rsidR="004D71D2">
        <w:t>15</w:t>
      </w:r>
      <w:r>
        <w:t xml:space="preserve">: </w:t>
      </w:r>
      <w:r w:rsidR="00692EA8">
        <w:t>p</w:t>
      </w:r>
      <w:r>
        <w:t>lanning op hoofdlijnen</w:t>
      </w:r>
    </w:p>
    <w:p w14:paraId="21D6960B" w14:textId="1B096F18" w:rsidR="00A64BE3" w:rsidRDefault="008E7F05" w:rsidP="00380CD2">
      <w:r w:rsidRPr="008E7F05">
        <w:rPr>
          <w:noProof/>
        </w:rPr>
        <w:drawing>
          <wp:inline distT="0" distB="0" distL="0" distR="0" wp14:anchorId="6EB177CF" wp14:editId="6F7F5E07">
            <wp:extent cx="6120130" cy="2515870"/>
            <wp:effectExtent l="0" t="0" r="0" b="0"/>
            <wp:docPr id="2136949210" name="Afbeelding 2136949210"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49210" name="Afbeelding 1" descr="Afbeelding met tekst, schermopname, Lettertype, lijn&#10;&#10;Automatisch gegenereerde beschrijving"/>
                    <pic:cNvPicPr/>
                  </pic:nvPicPr>
                  <pic:blipFill>
                    <a:blip r:embed="rId21"/>
                    <a:stretch>
                      <a:fillRect/>
                    </a:stretch>
                  </pic:blipFill>
                  <pic:spPr>
                    <a:xfrm>
                      <a:off x="0" y="0"/>
                      <a:ext cx="6120130" cy="2515870"/>
                    </a:xfrm>
                    <a:prstGeom prst="rect">
                      <a:avLst/>
                    </a:prstGeom>
                  </pic:spPr>
                </pic:pic>
              </a:graphicData>
            </a:graphic>
          </wp:inline>
        </w:drawing>
      </w:r>
    </w:p>
    <w:p w14:paraId="04E6CC60" w14:textId="5F50BCF2" w:rsidR="00A64BE3" w:rsidRDefault="00A64BE3" w:rsidP="00380CD2">
      <w:r>
        <w:lastRenderedPageBreak/>
        <w:t xml:space="preserve">Figuur </w:t>
      </w:r>
      <w:r w:rsidR="006B49A8">
        <w:t>1</w:t>
      </w:r>
      <w:r>
        <w:t>: visualisatie planning op hoofdlijnen</w:t>
      </w:r>
    </w:p>
    <w:p w14:paraId="0E3AAB5F" w14:textId="2B22D072" w:rsidR="00C14867" w:rsidRDefault="00C14867" w:rsidP="00380CD2"/>
    <w:p w14:paraId="306BB165" w14:textId="5CE51909" w:rsidR="00C14867" w:rsidRDefault="00C14867" w:rsidP="00380CD2">
      <w:r>
        <w:t>Op basis van bovenstaande activiteiten in fase “basis op orde” is een eerste basale uitwerking van de detailplanning opgesteld met MT-Blink</w:t>
      </w:r>
      <w:r w:rsidR="008E7F05">
        <w:t>.</w:t>
      </w:r>
      <w:r>
        <w:t xml:space="preserve"> Wij adviseren deze planning verder uit te breiden en te monitoren.  </w:t>
      </w:r>
    </w:p>
    <w:p w14:paraId="73B2688E" w14:textId="77777777" w:rsidR="006E1906" w:rsidRDefault="006E1906" w:rsidP="004E1DB6"/>
    <w:tbl>
      <w:tblPr>
        <w:tblStyle w:val="Tabelraster"/>
        <w:tblW w:w="0" w:type="auto"/>
        <w:tblLook w:val="04A0" w:firstRow="1" w:lastRow="0" w:firstColumn="1" w:lastColumn="0" w:noHBand="0" w:noVBand="1"/>
      </w:tblPr>
      <w:tblGrid>
        <w:gridCol w:w="2021"/>
        <w:gridCol w:w="2078"/>
        <w:gridCol w:w="1446"/>
        <w:gridCol w:w="1361"/>
        <w:gridCol w:w="1361"/>
        <w:gridCol w:w="1361"/>
      </w:tblGrid>
      <w:tr w:rsidR="004E1DB6" w:rsidRPr="008E7D3E" w14:paraId="2A2C4E23" w14:textId="13AA348C" w:rsidTr="004C4A97">
        <w:tc>
          <w:tcPr>
            <w:tcW w:w="2021" w:type="dxa"/>
          </w:tcPr>
          <w:p w14:paraId="786912D5" w14:textId="77777777" w:rsidR="004E1DB6" w:rsidRPr="008E7D3E" w:rsidRDefault="004E1DB6" w:rsidP="00946DDE">
            <w:pPr>
              <w:rPr>
                <w:b/>
                <w:bCs/>
              </w:rPr>
            </w:pPr>
            <w:r w:rsidRPr="008E7D3E">
              <w:rPr>
                <w:b/>
                <w:bCs/>
              </w:rPr>
              <w:t>Cluster</w:t>
            </w:r>
          </w:p>
        </w:tc>
        <w:tc>
          <w:tcPr>
            <w:tcW w:w="2078" w:type="dxa"/>
          </w:tcPr>
          <w:p w14:paraId="72046AB7" w14:textId="77777777" w:rsidR="004E1DB6" w:rsidRPr="008E7D3E" w:rsidRDefault="004E1DB6" w:rsidP="00946DDE">
            <w:pPr>
              <w:rPr>
                <w:b/>
                <w:bCs/>
              </w:rPr>
            </w:pPr>
            <w:r w:rsidRPr="008E7D3E">
              <w:rPr>
                <w:b/>
                <w:bCs/>
              </w:rPr>
              <w:t>Acties</w:t>
            </w:r>
          </w:p>
        </w:tc>
        <w:tc>
          <w:tcPr>
            <w:tcW w:w="1446" w:type="dxa"/>
          </w:tcPr>
          <w:p w14:paraId="2E7ED9B4" w14:textId="02963E85" w:rsidR="004E1DB6" w:rsidRPr="008E7D3E" w:rsidRDefault="004E1DB6" w:rsidP="00946DDE">
            <w:pPr>
              <w:rPr>
                <w:b/>
                <w:bCs/>
              </w:rPr>
            </w:pPr>
            <w:r>
              <w:rPr>
                <w:b/>
                <w:bCs/>
              </w:rPr>
              <w:t>Q1 2024</w:t>
            </w:r>
          </w:p>
        </w:tc>
        <w:tc>
          <w:tcPr>
            <w:tcW w:w="1361" w:type="dxa"/>
          </w:tcPr>
          <w:p w14:paraId="57F1C3F9" w14:textId="122E19E1" w:rsidR="004E1DB6" w:rsidRPr="008E7D3E" w:rsidRDefault="004E1DB6" w:rsidP="00946DDE">
            <w:pPr>
              <w:rPr>
                <w:b/>
                <w:bCs/>
              </w:rPr>
            </w:pPr>
            <w:r>
              <w:rPr>
                <w:b/>
                <w:bCs/>
              </w:rPr>
              <w:t>Q2 2024</w:t>
            </w:r>
          </w:p>
        </w:tc>
        <w:tc>
          <w:tcPr>
            <w:tcW w:w="1361" w:type="dxa"/>
          </w:tcPr>
          <w:p w14:paraId="4AB4CC77" w14:textId="47D6583E" w:rsidR="004E1DB6" w:rsidRPr="008E7D3E" w:rsidRDefault="004E1DB6" w:rsidP="00946DDE">
            <w:pPr>
              <w:rPr>
                <w:b/>
                <w:bCs/>
              </w:rPr>
            </w:pPr>
            <w:r>
              <w:rPr>
                <w:b/>
                <w:bCs/>
              </w:rPr>
              <w:t>Q3 2024</w:t>
            </w:r>
          </w:p>
        </w:tc>
        <w:tc>
          <w:tcPr>
            <w:tcW w:w="1361" w:type="dxa"/>
          </w:tcPr>
          <w:p w14:paraId="03AE91F7" w14:textId="504138DB" w:rsidR="004E1DB6" w:rsidRPr="008E7D3E" w:rsidRDefault="00C17EC0" w:rsidP="00946DDE">
            <w:pPr>
              <w:rPr>
                <w:b/>
                <w:bCs/>
              </w:rPr>
            </w:pPr>
            <w:r>
              <w:rPr>
                <w:b/>
                <w:bCs/>
              </w:rPr>
              <w:t>Q4 2024</w:t>
            </w:r>
          </w:p>
        </w:tc>
      </w:tr>
      <w:tr w:rsidR="004E1DB6" w14:paraId="432859FF" w14:textId="5F4DB644" w:rsidTr="004C4A97">
        <w:tc>
          <w:tcPr>
            <w:tcW w:w="2021" w:type="dxa"/>
          </w:tcPr>
          <w:p w14:paraId="00BE5588" w14:textId="77777777" w:rsidR="004E1DB6" w:rsidRDefault="004E1DB6" w:rsidP="00946DDE">
            <w:r>
              <w:t>Organisatiecultuur</w:t>
            </w:r>
          </w:p>
        </w:tc>
        <w:tc>
          <w:tcPr>
            <w:tcW w:w="2078" w:type="dxa"/>
          </w:tcPr>
          <w:p w14:paraId="20E3FA74" w14:textId="77777777" w:rsidR="004E1DB6" w:rsidRDefault="004E1DB6" w:rsidP="00946DDE">
            <w:r>
              <w:t>Personeelshandboek opstellen</w:t>
            </w:r>
          </w:p>
        </w:tc>
        <w:tc>
          <w:tcPr>
            <w:tcW w:w="1446" w:type="dxa"/>
          </w:tcPr>
          <w:p w14:paraId="650C08E2" w14:textId="5162EDB1" w:rsidR="004E1DB6" w:rsidRDefault="004E1DB6" w:rsidP="00692EA8">
            <w:pPr>
              <w:jc w:val="center"/>
            </w:pPr>
            <w:r>
              <w:t>X</w:t>
            </w:r>
          </w:p>
        </w:tc>
        <w:tc>
          <w:tcPr>
            <w:tcW w:w="1361" w:type="dxa"/>
          </w:tcPr>
          <w:p w14:paraId="58EEF794" w14:textId="77777777" w:rsidR="004E1DB6" w:rsidRDefault="004E1DB6" w:rsidP="00692EA8">
            <w:pPr>
              <w:jc w:val="center"/>
            </w:pPr>
          </w:p>
        </w:tc>
        <w:tc>
          <w:tcPr>
            <w:tcW w:w="1361" w:type="dxa"/>
          </w:tcPr>
          <w:p w14:paraId="5F10ADDD" w14:textId="77777777" w:rsidR="004E1DB6" w:rsidRDefault="004E1DB6" w:rsidP="00692EA8">
            <w:pPr>
              <w:jc w:val="center"/>
            </w:pPr>
          </w:p>
        </w:tc>
        <w:tc>
          <w:tcPr>
            <w:tcW w:w="1361" w:type="dxa"/>
          </w:tcPr>
          <w:p w14:paraId="43562C10" w14:textId="77777777" w:rsidR="004E1DB6" w:rsidRDefault="004E1DB6" w:rsidP="00692EA8">
            <w:pPr>
              <w:jc w:val="center"/>
            </w:pPr>
          </w:p>
        </w:tc>
      </w:tr>
      <w:tr w:rsidR="004E1DB6" w14:paraId="47B38D81" w14:textId="001C57D9" w:rsidTr="004C4A97">
        <w:tc>
          <w:tcPr>
            <w:tcW w:w="2021" w:type="dxa"/>
          </w:tcPr>
          <w:p w14:paraId="7E1162B3" w14:textId="77777777" w:rsidR="004E1DB6" w:rsidRDefault="004E1DB6" w:rsidP="00946DDE">
            <w:r>
              <w:t>ICT infrastructuur</w:t>
            </w:r>
          </w:p>
        </w:tc>
        <w:tc>
          <w:tcPr>
            <w:tcW w:w="2078" w:type="dxa"/>
          </w:tcPr>
          <w:p w14:paraId="7C046FC6" w14:textId="77777777" w:rsidR="004E1DB6" w:rsidRDefault="004E1DB6" w:rsidP="00946DDE">
            <w:r>
              <w:t>Financiële software implementeren</w:t>
            </w:r>
          </w:p>
        </w:tc>
        <w:tc>
          <w:tcPr>
            <w:tcW w:w="1446" w:type="dxa"/>
          </w:tcPr>
          <w:p w14:paraId="5140FDC8" w14:textId="5B459037" w:rsidR="004E1DB6" w:rsidRDefault="004E1DB6" w:rsidP="00692EA8">
            <w:pPr>
              <w:jc w:val="center"/>
            </w:pPr>
            <w:r>
              <w:t>X</w:t>
            </w:r>
          </w:p>
        </w:tc>
        <w:tc>
          <w:tcPr>
            <w:tcW w:w="1361" w:type="dxa"/>
          </w:tcPr>
          <w:p w14:paraId="59B6878A" w14:textId="77777777" w:rsidR="004E1DB6" w:rsidRDefault="004E1DB6" w:rsidP="00692EA8">
            <w:pPr>
              <w:jc w:val="center"/>
            </w:pPr>
          </w:p>
        </w:tc>
        <w:tc>
          <w:tcPr>
            <w:tcW w:w="1361" w:type="dxa"/>
          </w:tcPr>
          <w:p w14:paraId="6BF123E1" w14:textId="77777777" w:rsidR="004E1DB6" w:rsidRDefault="004E1DB6" w:rsidP="00692EA8">
            <w:pPr>
              <w:jc w:val="center"/>
            </w:pPr>
          </w:p>
        </w:tc>
        <w:tc>
          <w:tcPr>
            <w:tcW w:w="1361" w:type="dxa"/>
          </w:tcPr>
          <w:p w14:paraId="5A62DF85" w14:textId="77777777" w:rsidR="004E1DB6" w:rsidRDefault="004E1DB6" w:rsidP="00692EA8">
            <w:pPr>
              <w:jc w:val="center"/>
            </w:pPr>
          </w:p>
        </w:tc>
      </w:tr>
      <w:tr w:rsidR="004E1DB6" w14:paraId="67359D84" w14:textId="490D0C5D" w:rsidTr="004C4A97">
        <w:trPr>
          <w:trHeight w:val="70"/>
        </w:trPr>
        <w:tc>
          <w:tcPr>
            <w:tcW w:w="2021" w:type="dxa"/>
          </w:tcPr>
          <w:p w14:paraId="4E487304" w14:textId="77777777" w:rsidR="004E1DB6" w:rsidRDefault="004E1DB6" w:rsidP="00946DDE">
            <w:r>
              <w:t>Organisatiecultuur</w:t>
            </w:r>
          </w:p>
        </w:tc>
        <w:tc>
          <w:tcPr>
            <w:tcW w:w="2078" w:type="dxa"/>
          </w:tcPr>
          <w:p w14:paraId="4C714289" w14:textId="77777777" w:rsidR="004E1DB6" w:rsidRDefault="004E1DB6" w:rsidP="00946DDE">
            <w:r>
              <w:t>Teambuilding MT Blink</w:t>
            </w:r>
          </w:p>
        </w:tc>
        <w:tc>
          <w:tcPr>
            <w:tcW w:w="1446" w:type="dxa"/>
          </w:tcPr>
          <w:p w14:paraId="301252B2" w14:textId="795C1017" w:rsidR="004E1DB6" w:rsidRDefault="004E1DB6" w:rsidP="00692EA8">
            <w:pPr>
              <w:jc w:val="center"/>
            </w:pPr>
          </w:p>
        </w:tc>
        <w:tc>
          <w:tcPr>
            <w:tcW w:w="1361" w:type="dxa"/>
          </w:tcPr>
          <w:p w14:paraId="13454D6F" w14:textId="77777777" w:rsidR="004E1DB6" w:rsidRDefault="004E1DB6" w:rsidP="00692EA8">
            <w:pPr>
              <w:jc w:val="center"/>
            </w:pPr>
          </w:p>
        </w:tc>
        <w:tc>
          <w:tcPr>
            <w:tcW w:w="1361" w:type="dxa"/>
          </w:tcPr>
          <w:p w14:paraId="5CA4C3D8" w14:textId="0C63A478" w:rsidR="004E1DB6" w:rsidRDefault="004E1DB6" w:rsidP="00692EA8">
            <w:pPr>
              <w:jc w:val="center"/>
            </w:pPr>
            <w:r>
              <w:t>X</w:t>
            </w:r>
          </w:p>
        </w:tc>
        <w:tc>
          <w:tcPr>
            <w:tcW w:w="1361" w:type="dxa"/>
          </w:tcPr>
          <w:p w14:paraId="14A0275A" w14:textId="77777777" w:rsidR="004E1DB6" w:rsidRDefault="004E1DB6" w:rsidP="00692EA8">
            <w:pPr>
              <w:jc w:val="center"/>
            </w:pPr>
          </w:p>
        </w:tc>
      </w:tr>
      <w:tr w:rsidR="004E1DB6" w14:paraId="43048325" w14:textId="296E2C64" w:rsidTr="004C4A97">
        <w:trPr>
          <w:trHeight w:val="70"/>
        </w:trPr>
        <w:tc>
          <w:tcPr>
            <w:tcW w:w="2021" w:type="dxa"/>
          </w:tcPr>
          <w:p w14:paraId="0EE8C026" w14:textId="39A41429" w:rsidR="004E1DB6" w:rsidRDefault="004E1DB6" w:rsidP="00946DDE">
            <w:r>
              <w:t>ICT infrastructuur</w:t>
            </w:r>
          </w:p>
        </w:tc>
        <w:tc>
          <w:tcPr>
            <w:tcW w:w="2078" w:type="dxa"/>
          </w:tcPr>
          <w:p w14:paraId="12203A90" w14:textId="77777777" w:rsidR="004E1DB6" w:rsidRDefault="004E1DB6" w:rsidP="00946DDE">
            <w:r>
              <w:t xml:space="preserve">Overige applicaties implementeren </w:t>
            </w:r>
          </w:p>
        </w:tc>
        <w:tc>
          <w:tcPr>
            <w:tcW w:w="1446" w:type="dxa"/>
          </w:tcPr>
          <w:p w14:paraId="79736819" w14:textId="5929239B" w:rsidR="004E1DB6" w:rsidRDefault="004E1DB6" w:rsidP="00692EA8">
            <w:pPr>
              <w:jc w:val="center"/>
            </w:pPr>
          </w:p>
        </w:tc>
        <w:tc>
          <w:tcPr>
            <w:tcW w:w="1361" w:type="dxa"/>
          </w:tcPr>
          <w:p w14:paraId="25FDE99B" w14:textId="77777777" w:rsidR="004E1DB6" w:rsidRDefault="004E1DB6" w:rsidP="00692EA8">
            <w:pPr>
              <w:jc w:val="center"/>
            </w:pPr>
          </w:p>
        </w:tc>
        <w:tc>
          <w:tcPr>
            <w:tcW w:w="1361" w:type="dxa"/>
          </w:tcPr>
          <w:p w14:paraId="15D36652" w14:textId="77777777" w:rsidR="004E1DB6" w:rsidRDefault="004E1DB6" w:rsidP="00692EA8">
            <w:pPr>
              <w:jc w:val="center"/>
            </w:pPr>
          </w:p>
        </w:tc>
        <w:tc>
          <w:tcPr>
            <w:tcW w:w="1361" w:type="dxa"/>
          </w:tcPr>
          <w:p w14:paraId="02A9BFD0" w14:textId="65A937C1" w:rsidR="004E1DB6" w:rsidRDefault="004E1DB6" w:rsidP="00692EA8">
            <w:pPr>
              <w:jc w:val="center"/>
            </w:pPr>
            <w:r>
              <w:t>X</w:t>
            </w:r>
          </w:p>
        </w:tc>
      </w:tr>
    </w:tbl>
    <w:p w14:paraId="7655C8B7" w14:textId="376D87CD" w:rsidR="003F0411" w:rsidRPr="00B230CC" w:rsidRDefault="005940FE" w:rsidP="003F0411">
      <w:r>
        <w:t xml:space="preserve">Tabel </w:t>
      </w:r>
      <w:r w:rsidR="004D71D2">
        <w:t>16</w:t>
      </w:r>
      <w:r>
        <w:t xml:space="preserve">: </w:t>
      </w:r>
      <w:r w:rsidR="00692EA8">
        <w:t>d</w:t>
      </w:r>
      <w:r>
        <w:t xml:space="preserve">etailplanning </w:t>
      </w:r>
      <w:r w:rsidR="008E7F05">
        <w:t>fase 1 “basis op orde”</w:t>
      </w:r>
      <w:bookmarkStart w:id="324" w:name="_Toc141790307"/>
      <w:bookmarkStart w:id="325" w:name="_Toc141790408"/>
      <w:bookmarkStart w:id="326" w:name="_Toc141802348"/>
      <w:bookmarkStart w:id="327" w:name="_Toc141859050"/>
      <w:bookmarkStart w:id="328" w:name="_Toc141859159"/>
      <w:bookmarkStart w:id="329" w:name="_Toc141859274"/>
      <w:bookmarkStart w:id="330" w:name="_Toc141859427"/>
      <w:bookmarkStart w:id="331" w:name="_Toc141859522"/>
      <w:bookmarkStart w:id="332" w:name="_Toc141860388"/>
      <w:bookmarkStart w:id="333" w:name="_Toc141790308"/>
      <w:bookmarkStart w:id="334" w:name="_Toc141790409"/>
      <w:bookmarkStart w:id="335" w:name="_Toc141802349"/>
      <w:bookmarkStart w:id="336" w:name="_Toc141859051"/>
      <w:bookmarkStart w:id="337" w:name="_Toc141859160"/>
      <w:bookmarkStart w:id="338" w:name="_Toc141859275"/>
      <w:bookmarkStart w:id="339" w:name="_Toc141859428"/>
      <w:bookmarkStart w:id="340" w:name="_Toc141859523"/>
      <w:bookmarkStart w:id="341" w:name="_Toc141860389"/>
      <w:bookmarkStart w:id="342" w:name="_Toc141790309"/>
      <w:bookmarkStart w:id="343" w:name="_Toc141790410"/>
      <w:bookmarkStart w:id="344" w:name="_Toc141802350"/>
      <w:bookmarkStart w:id="345" w:name="_Toc141859052"/>
      <w:bookmarkStart w:id="346" w:name="_Toc141859161"/>
      <w:bookmarkStart w:id="347" w:name="_Toc141859276"/>
      <w:bookmarkStart w:id="348" w:name="_Toc141859429"/>
      <w:bookmarkStart w:id="349" w:name="_Toc141859524"/>
      <w:bookmarkStart w:id="350" w:name="_Toc141860390"/>
      <w:bookmarkStart w:id="351" w:name="_Toc141790310"/>
      <w:bookmarkStart w:id="352" w:name="_Toc141790411"/>
      <w:bookmarkStart w:id="353" w:name="_Toc141802351"/>
      <w:bookmarkStart w:id="354" w:name="_Toc141859053"/>
      <w:bookmarkStart w:id="355" w:name="_Toc141859162"/>
      <w:bookmarkStart w:id="356" w:name="_Toc141859277"/>
      <w:bookmarkStart w:id="357" w:name="_Toc141859430"/>
      <w:bookmarkStart w:id="358" w:name="_Toc141859525"/>
      <w:bookmarkStart w:id="359" w:name="_Toc141860391"/>
      <w:bookmarkStart w:id="360" w:name="_Toc141790311"/>
      <w:bookmarkStart w:id="361" w:name="_Toc141790412"/>
      <w:bookmarkStart w:id="362" w:name="_Toc141802352"/>
      <w:bookmarkStart w:id="363" w:name="_Toc141859054"/>
      <w:bookmarkStart w:id="364" w:name="_Toc141859163"/>
      <w:bookmarkStart w:id="365" w:name="_Toc141859278"/>
      <w:bookmarkStart w:id="366" w:name="_Toc141859431"/>
      <w:bookmarkStart w:id="367" w:name="_Toc141859526"/>
      <w:bookmarkStart w:id="368" w:name="_Toc141860392"/>
      <w:bookmarkStart w:id="369" w:name="_Toc141790312"/>
      <w:bookmarkStart w:id="370" w:name="_Toc141790413"/>
      <w:bookmarkStart w:id="371" w:name="_Toc141802353"/>
      <w:bookmarkStart w:id="372" w:name="_Toc141859055"/>
      <w:bookmarkStart w:id="373" w:name="_Toc141859164"/>
      <w:bookmarkStart w:id="374" w:name="_Toc141859279"/>
      <w:bookmarkStart w:id="375" w:name="_Toc141859432"/>
      <w:bookmarkStart w:id="376" w:name="_Toc141859527"/>
      <w:bookmarkStart w:id="377" w:name="_Toc141860393"/>
      <w:bookmarkStart w:id="378" w:name="_Toc141790313"/>
      <w:bookmarkStart w:id="379" w:name="_Toc141790414"/>
      <w:bookmarkStart w:id="380" w:name="_Toc141802354"/>
      <w:bookmarkStart w:id="381" w:name="_Toc141859056"/>
      <w:bookmarkStart w:id="382" w:name="_Toc141859165"/>
      <w:bookmarkStart w:id="383" w:name="_Toc141859280"/>
      <w:bookmarkStart w:id="384" w:name="_Toc141859433"/>
      <w:bookmarkStart w:id="385" w:name="_Toc141859528"/>
      <w:bookmarkStart w:id="386" w:name="_Toc141860394"/>
      <w:bookmarkStart w:id="387" w:name="_Toc141790314"/>
      <w:bookmarkStart w:id="388" w:name="_Toc141790415"/>
      <w:bookmarkStart w:id="389" w:name="_Toc141802355"/>
      <w:bookmarkStart w:id="390" w:name="_Toc141859057"/>
      <w:bookmarkStart w:id="391" w:name="_Toc141859166"/>
      <w:bookmarkStart w:id="392" w:name="_Toc141859281"/>
      <w:bookmarkStart w:id="393" w:name="_Toc141859434"/>
      <w:bookmarkStart w:id="394" w:name="_Toc141859529"/>
      <w:bookmarkStart w:id="395" w:name="_Toc141860395"/>
      <w:bookmarkStart w:id="396" w:name="_Toc141790315"/>
      <w:bookmarkStart w:id="397" w:name="_Toc141790416"/>
      <w:bookmarkStart w:id="398" w:name="_Toc141802356"/>
      <w:bookmarkStart w:id="399" w:name="_Toc141859058"/>
      <w:bookmarkStart w:id="400" w:name="_Toc141859167"/>
      <w:bookmarkStart w:id="401" w:name="_Toc141859282"/>
      <w:bookmarkStart w:id="402" w:name="_Toc141859435"/>
      <w:bookmarkStart w:id="403" w:name="_Toc141859530"/>
      <w:bookmarkStart w:id="404" w:name="_Toc141860396"/>
      <w:bookmarkStart w:id="405" w:name="_Toc141790316"/>
      <w:bookmarkStart w:id="406" w:name="_Toc141790417"/>
      <w:bookmarkStart w:id="407" w:name="_Toc141802357"/>
      <w:bookmarkStart w:id="408" w:name="_Toc141859059"/>
      <w:bookmarkStart w:id="409" w:name="_Toc141859168"/>
      <w:bookmarkStart w:id="410" w:name="_Toc141859283"/>
      <w:bookmarkStart w:id="411" w:name="_Toc141859436"/>
      <w:bookmarkStart w:id="412" w:name="_Toc141859531"/>
      <w:bookmarkStart w:id="413" w:name="_Toc141860397"/>
      <w:bookmarkStart w:id="414" w:name="_Toc141790317"/>
      <w:bookmarkStart w:id="415" w:name="_Toc141790418"/>
      <w:bookmarkStart w:id="416" w:name="_Toc141802358"/>
      <w:bookmarkStart w:id="417" w:name="_Toc141859060"/>
      <w:bookmarkStart w:id="418" w:name="_Toc141859169"/>
      <w:bookmarkStart w:id="419" w:name="_Toc141859284"/>
      <w:bookmarkStart w:id="420" w:name="_Toc141859437"/>
      <w:bookmarkStart w:id="421" w:name="_Toc141859532"/>
      <w:bookmarkStart w:id="422" w:name="_Toc141860398"/>
      <w:bookmarkStart w:id="423" w:name="_Toc141790318"/>
      <w:bookmarkStart w:id="424" w:name="_Toc141790419"/>
      <w:bookmarkStart w:id="425" w:name="_Toc141802359"/>
      <w:bookmarkStart w:id="426" w:name="_Toc141859061"/>
      <w:bookmarkStart w:id="427" w:name="_Toc141859170"/>
      <w:bookmarkStart w:id="428" w:name="_Toc141859285"/>
      <w:bookmarkStart w:id="429" w:name="_Toc141859438"/>
      <w:bookmarkStart w:id="430" w:name="_Toc141859533"/>
      <w:bookmarkStart w:id="431" w:name="_Toc141860399"/>
      <w:bookmarkStart w:id="432" w:name="_Toc141790319"/>
      <w:bookmarkStart w:id="433" w:name="_Toc141790420"/>
      <w:bookmarkStart w:id="434" w:name="_Toc141802360"/>
      <w:bookmarkStart w:id="435" w:name="_Toc141859062"/>
      <w:bookmarkStart w:id="436" w:name="_Toc141859171"/>
      <w:bookmarkStart w:id="437" w:name="_Toc141859286"/>
      <w:bookmarkStart w:id="438" w:name="_Toc141859439"/>
      <w:bookmarkStart w:id="439" w:name="_Toc141859534"/>
      <w:bookmarkStart w:id="440" w:name="_Toc141860400"/>
      <w:bookmarkStart w:id="441" w:name="_Toc141790320"/>
      <w:bookmarkStart w:id="442" w:name="_Toc141790421"/>
      <w:bookmarkStart w:id="443" w:name="_Toc141802361"/>
      <w:bookmarkStart w:id="444" w:name="_Toc141859063"/>
      <w:bookmarkStart w:id="445" w:name="_Toc141859172"/>
      <w:bookmarkStart w:id="446" w:name="_Toc141859287"/>
      <w:bookmarkStart w:id="447" w:name="_Toc141859440"/>
      <w:bookmarkStart w:id="448" w:name="_Toc141859535"/>
      <w:bookmarkStart w:id="449" w:name="_Toc141860401"/>
      <w:bookmarkStart w:id="450" w:name="_Toc141790321"/>
      <w:bookmarkStart w:id="451" w:name="_Toc141790422"/>
      <w:bookmarkStart w:id="452" w:name="_Toc141802362"/>
      <w:bookmarkStart w:id="453" w:name="_Toc141859064"/>
      <w:bookmarkStart w:id="454" w:name="_Toc141859173"/>
      <w:bookmarkStart w:id="455" w:name="_Toc141859288"/>
      <w:bookmarkStart w:id="456" w:name="_Toc141859441"/>
      <w:bookmarkStart w:id="457" w:name="_Toc141859536"/>
      <w:bookmarkStart w:id="458" w:name="_Toc141860402"/>
      <w:bookmarkStart w:id="459" w:name="_Toc141790322"/>
      <w:bookmarkStart w:id="460" w:name="_Toc141790423"/>
      <w:bookmarkStart w:id="461" w:name="_Toc141802363"/>
      <w:bookmarkStart w:id="462" w:name="_Toc141859065"/>
      <w:bookmarkStart w:id="463" w:name="_Toc141859174"/>
      <w:bookmarkStart w:id="464" w:name="_Toc141859289"/>
      <w:bookmarkStart w:id="465" w:name="_Toc141859442"/>
      <w:bookmarkStart w:id="466" w:name="_Toc141859537"/>
      <w:bookmarkStart w:id="467" w:name="_Toc141860403"/>
      <w:bookmarkStart w:id="468" w:name="_Toc141790323"/>
      <w:bookmarkStart w:id="469" w:name="_Toc141790424"/>
      <w:bookmarkStart w:id="470" w:name="_Toc141802364"/>
      <w:bookmarkStart w:id="471" w:name="_Toc141859066"/>
      <w:bookmarkStart w:id="472" w:name="_Toc141859175"/>
      <w:bookmarkStart w:id="473" w:name="_Toc141859290"/>
      <w:bookmarkStart w:id="474" w:name="_Toc141859443"/>
      <w:bookmarkStart w:id="475" w:name="_Toc141859538"/>
      <w:bookmarkStart w:id="476" w:name="_Toc141860404"/>
      <w:bookmarkStart w:id="477" w:name="_Toc141790324"/>
      <w:bookmarkStart w:id="478" w:name="_Toc141790425"/>
      <w:bookmarkStart w:id="479" w:name="_Toc141802365"/>
      <w:bookmarkStart w:id="480" w:name="_Toc141859067"/>
      <w:bookmarkStart w:id="481" w:name="_Toc141859176"/>
      <w:bookmarkStart w:id="482" w:name="_Toc141859291"/>
      <w:bookmarkStart w:id="483" w:name="_Toc141859444"/>
      <w:bookmarkStart w:id="484" w:name="_Toc141859539"/>
      <w:bookmarkStart w:id="485" w:name="_Toc141860405"/>
      <w:bookmarkStart w:id="486" w:name="_Toc141790325"/>
      <w:bookmarkStart w:id="487" w:name="_Toc141790426"/>
      <w:bookmarkStart w:id="488" w:name="_Toc141802366"/>
      <w:bookmarkStart w:id="489" w:name="_Toc141859068"/>
      <w:bookmarkStart w:id="490" w:name="_Toc141859177"/>
      <w:bookmarkStart w:id="491" w:name="_Toc141859292"/>
      <w:bookmarkStart w:id="492" w:name="_Toc141859445"/>
      <w:bookmarkStart w:id="493" w:name="_Toc141859540"/>
      <w:bookmarkStart w:id="494" w:name="_Toc141860406"/>
      <w:bookmarkStart w:id="495" w:name="_Toc141790326"/>
      <w:bookmarkStart w:id="496" w:name="_Toc141790427"/>
      <w:bookmarkStart w:id="497" w:name="_Toc141802367"/>
      <w:bookmarkStart w:id="498" w:name="_Toc141859069"/>
      <w:bookmarkStart w:id="499" w:name="_Toc141859178"/>
      <w:bookmarkStart w:id="500" w:name="_Toc141859293"/>
      <w:bookmarkStart w:id="501" w:name="_Toc141859446"/>
      <w:bookmarkStart w:id="502" w:name="_Toc141859541"/>
      <w:bookmarkStart w:id="503" w:name="_Toc141860407"/>
      <w:bookmarkStart w:id="504" w:name="_Toc141790327"/>
      <w:bookmarkStart w:id="505" w:name="_Toc141790428"/>
      <w:bookmarkStart w:id="506" w:name="_Toc141802368"/>
      <w:bookmarkStart w:id="507" w:name="_Toc141859070"/>
      <w:bookmarkStart w:id="508" w:name="_Toc141859179"/>
      <w:bookmarkStart w:id="509" w:name="_Toc141859294"/>
      <w:bookmarkStart w:id="510" w:name="_Toc141859447"/>
      <w:bookmarkStart w:id="511" w:name="_Toc141859542"/>
      <w:bookmarkStart w:id="512" w:name="_Toc141860408"/>
      <w:bookmarkStart w:id="513" w:name="_Toc141790328"/>
      <w:bookmarkStart w:id="514" w:name="_Toc141790429"/>
      <w:bookmarkStart w:id="515" w:name="_Toc141802369"/>
      <w:bookmarkStart w:id="516" w:name="_Toc141859071"/>
      <w:bookmarkStart w:id="517" w:name="_Toc141859180"/>
      <w:bookmarkStart w:id="518" w:name="_Toc141859295"/>
      <w:bookmarkStart w:id="519" w:name="_Toc141859448"/>
      <w:bookmarkStart w:id="520" w:name="_Toc141859543"/>
      <w:bookmarkStart w:id="521" w:name="_Toc141860409"/>
      <w:bookmarkStart w:id="522" w:name="_Toc141790329"/>
      <w:bookmarkStart w:id="523" w:name="_Toc141790430"/>
      <w:bookmarkStart w:id="524" w:name="_Toc141802370"/>
      <w:bookmarkStart w:id="525" w:name="_Toc141859072"/>
      <w:bookmarkStart w:id="526" w:name="_Toc141859181"/>
      <w:bookmarkStart w:id="527" w:name="_Toc141859296"/>
      <w:bookmarkStart w:id="528" w:name="_Toc141859449"/>
      <w:bookmarkStart w:id="529" w:name="_Toc141859544"/>
      <w:bookmarkStart w:id="530" w:name="_Toc141860410"/>
      <w:bookmarkStart w:id="531" w:name="_Toc141790330"/>
      <w:bookmarkStart w:id="532" w:name="_Toc141790431"/>
      <w:bookmarkStart w:id="533" w:name="_Toc141802371"/>
      <w:bookmarkStart w:id="534" w:name="_Toc141859073"/>
      <w:bookmarkStart w:id="535" w:name="_Toc141859182"/>
      <w:bookmarkStart w:id="536" w:name="_Toc141859297"/>
      <w:bookmarkStart w:id="537" w:name="_Toc141859450"/>
      <w:bookmarkStart w:id="538" w:name="_Toc141859545"/>
      <w:bookmarkStart w:id="539" w:name="_Toc141860411"/>
      <w:bookmarkStart w:id="540" w:name="_Toc141790331"/>
      <w:bookmarkStart w:id="541" w:name="_Toc141790432"/>
      <w:bookmarkStart w:id="542" w:name="_Toc141802372"/>
      <w:bookmarkStart w:id="543" w:name="_Toc141859074"/>
      <w:bookmarkStart w:id="544" w:name="_Toc141859183"/>
      <w:bookmarkStart w:id="545" w:name="_Toc141859298"/>
      <w:bookmarkStart w:id="546" w:name="_Toc141859451"/>
      <w:bookmarkStart w:id="547" w:name="_Toc141859546"/>
      <w:bookmarkStart w:id="548" w:name="_Toc141860412"/>
      <w:bookmarkStart w:id="549" w:name="_Toc141790332"/>
      <w:bookmarkStart w:id="550" w:name="_Toc141790433"/>
      <w:bookmarkStart w:id="551" w:name="_Toc141802373"/>
      <w:bookmarkStart w:id="552" w:name="_Toc141859075"/>
      <w:bookmarkStart w:id="553" w:name="_Toc141859184"/>
      <w:bookmarkStart w:id="554" w:name="_Toc141859299"/>
      <w:bookmarkStart w:id="555" w:name="_Toc141859452"/>
      <w:bookmarkStart w:id="556" w:name="_Toc141859547"/>
      <w:bookmarkStart w:id="557" w:name="_Toc141860413"/>
      <w:bookmarkStart w:id="558" w:name="_Toc141790333"/>
      <w:bookmarkStart w:id="559" w:name="_Toc141790434"/>
      <w:bookmarkStart w:id="560" w:name="_Toc141802374"/>
      <w:bookmarkStart w:id="561" w:name="_Toc141859076"/>
      <w:bookmarkStart w:id="562" w:name="_Toc141859185"/>
      <w:bookmarkStart w:id="563" w:name="_Toc141859300"/>
      <w:bookmarkStart w:id="564" w:name="_Toc141859453"/>
      <w:bookmarkStart w:id="565" w:name="_Toc141859548"/>
      <w:bookmarkStart w:id="566" w:name="_Toc141860414"/>
      <w:bookmarkStart w:id="567" w:name="_Toc141790334"/>
      <w:bookmarkStart w:id="568" w:name="_Toc141790435"/>
      <w:bookmarkStart w:id="569" w:name="_Toc141802375"/>
      <w:bookmarkStart w:id="570" w:name="_Toc141859077"/>
      <w:bookmarkStart w:id="571" w:name="_Toc141859186"/>
      <w:bookmarkStart w:id="572" w:name="_Toc141859301"/>
      <w:bookmarkStart w:id="573" w:name="_Toc141859454"/>
      <w:bookmarkStart w:id="574" w:name="_Toc141859549"/>
      <w:bookmarkStart w:id="575" w:name="_Toc141860415"/>
      <w:bookmarkStart w:id="576" w:name="_Toc141790335"/>
      <w:bookmarkStart w:id="577" w:name="_Toc141790436"/>
      <w:bookmarkStart w:id="578" w:name="_Toc141802376"/>
      <w:bookmarkStart w:id="579" w:name="_Toc141859078"/>
      <w:bookmarkStart w:id="580" w:name="_Toc141859187"/>
      <w:bookmarkStart w:id="581" w:name="_Toc141859302"/>
      <w:bookmarkStart w:id="582" w:name="_Toc141859455"/>
      <w:bookmarkStart w:id="583" w:name="_Toc141859550"/>
      <w:bookmarkStart w:id="584" w:name="_Toc141860416"/>
      <w:bookmarkStart w:id="585" w:name="_Toc141790336"/>
      <w:bookmarkStart w:id="586" w:name="_Toc141790437"/>
      <w:bookmarkStart w:id="587" w:name="_Toc141802377"/>
      <w:bookmarkStart w:id="588" w:name="_Toc141859079"/>
      <w:bookmarkStart w:id="589" w:name="_Toc141859188"/>
      <w:bookmarkStart w:id="590" w:name="_Toc141859303"/>
      <w:bookmarkStart w:id="591" w:name="_Toc141859456"/>
      <w:bookmarkStart w:id="592" w:name="_Toc141859551"/>
      <w:bookmarkStart w:id="593" w:name="_Toc141860417"/>
      <w:bookmarkStart w:id="594" w:name="_Toc141790337"/>
      <w:bookmarkStart w:id="595" w:name="_Toc141790438"/>
      <w:bookmarkStart w:id="596" w:name="_Toc141802378"/>
      <w:bookmarkStart w:id="597" w:name="_Toc141859080"/>
      <w:bookmarkStart w:id="598" w:name="_Toc141859189"/>
      <w:bookmarkStart w:id="599" w:name="_Toc141859304"/>
      <w:bookmarkStart w:id="600" w:name="_Toc141859457"/>
      <w:bookmarkStart w:id="601" w:name="_Toc141859552"/>
      <w:bookmarkStart w:id="602" w:name="_Toc141860418"/>
      <w:bookmarkStart w:id="603" w:name="_Toc141790338"/>
      <w:bookmarkStart w:id="604" w:name="_Toc141790439"/>
      <w:bookmarkStart w:id="605" w:name="_Toc141802379"/>
      <w:bookmarkStart w:id="606" w:name="_Toc141859081"/>
      <w:bookmarkStart w:id="607" w:name="_Toc141859190"/>
      <w:bookmarkStart w:id="608" w:name="_Toc141859305"/>
      <w:bookmarkStart w:id="609" w:name="_Toc141859458"/>
      <w:bookmarkStart w:id="610" w:name="_Toc141859553"/>
      <w:bookmarkStart w:id="611" w:name="_Toc141860419"/>
      <w:bookmarkStart w:id="612" w:name="_Toc141790339"/>
      <w:bookmarkStart w:id="613" w:name="_Toc141790440"/>
      <w:bookmarkStart w:id="614" w:name="_Toc141802380"/>
      <w:bookmarkStart w:id="615" w:name="_Toc141859082"/>
      <w:bookmarkStart w:id="616" w:name="_Toc141859191"/>
      <w:bookmarkStart w:id="617" w:name="_Toc141859306"/>
      <w:bookmarkStart w:id="618" w:name="_Toc141859459"/>
      <w:bookmarkStart w:id="619" w:name="_Toc141859554"/>
      <w:bookmarkStart w:id="620" w:name="_Toc141860420"/>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59FCFF18" w14:textId="77777777" w:rsidR="009B3ECC" w:rsidRPr="00B230CC" w:rsidRDefault="009B3ECC" w:rsidP="00DE1CC3">
      <w:pPr>
        <w:spacing w:after="160" w:line="22" w:lineRule="auto"/>
      </w:pPr>
    </w:p>
    <w:p w14:paraId="15EC9DD3" w14:textId="77777777" w:rsidR="003F0411" w:rsidRPr="00B230CC" w:rsidRDefault="003F0411" w:rsidP="003F0411">
      <w:pPr>
        <w:spacing w:after="160" w:line="22" w:lineRule="auto"/>
      </w:pPr>
      <w:r w:rsidRPr="00B230CC">
        <w:br w:type="page"/>
      </w:r>
    </w:p>
    <w:p w14:paraId="099CB765" w14:textId="1DDF2D7D" w:rsidR="009664DD" w:rsidRPr="00B230CC" w:rsidRDefault="009664DD" w:rsidP="009664DD">
      <w:pPr>
        <w:sectPr w:rsidR="009664DD" w:rsidRPr="00B230CC" w:rsidSect="009664DD">
          <w:footerReference w:type="first" r:id="rId22"/>
          <w:pgSz w:w="16838" w:h="11906" w:orient="landscape" w:code="9"/>
          <w:pgMar w:top="1134" w:right="567" w:bottom="1134" w:left="1474" w:header="142" w:footer="567" w:gutter="0"/>
          <w:cols w:space="708"/>
          <w:docGrid w:linePitch="360"/>
        </w:sectPr>
      </w:pPr>
      <w:r w:rsidRPr="00B230CC">
        <w:lastRenderedPageBreak/>
        <w:t xml:space="preserve"> </w:t>
      </w:r>
    </w:p>
    <w:p w14:paraId="316F5BF4" w14:textId="0F1028EE" w:rsidR="003F0411" w:rsidRPr="00B230CC" w:rsidRDefault="003F0411" w:rsidP="009664DD">
      <w:pPr>
        <w:pStyle w:val="KopHoofdstukzondernummer"/>
        <w:ind w:left="0" w:firstLine="0"/>
      </w:pPr>
      <w:bookmarkStart w:id="621" w:name="_Toc160786592"/>
      <w:r w:rsidRPr="00B230CC">
        <w:lastRenderedPageBreak/>
        <w:t xml:space="preserve">Bijlage </w:t>
      </w:r>
      <w:r w:rsidR="00DE1CC3" w:rsidRPr="00B230CC">
        <w:t>2</w:t>
      </w:r>
      <w:r w:rsidRPr="00B230CC">
        <w:t>: Dienstverlening</w:t>
      </w:r>
      <w:bookmarkEnd w:id="621"/>
    </w:p>
    <w:p w14:paraId="1827713E" w14:textId="77777777" w:rsidR="003F0411" w:rsidRPr="00B230CC" w:rsidRDefault="003F0411" w:rsidP="003F0411"/>
    <w:p w14:paraId="3C300395" w14:textId="6DFDB4F6" w:rsidR="003F0411" w:rsidRPr="00B230CC" w:rsidRDefault="008160FB" w:rsidP="003F0411">
      <w:r w:rsidRPr="008160FB">
        <w:t xml:space="preserve"> </w:t>
      </w:r>
      <w:r w:rsidRPr="008160FB">
        <w:rPr>
          <w:noProof/>
        </w:rPr>
        <w:drawing>
          <wp:inline distT="0" distB="0" distL="0" distR="0" wp14:anchorId="23DD7B06" wp14:editId="63171BE9">
            <wp:extent cx="6120130" cy="7600950"/>
            <wp:effectExtent l="0" t="0" r="0" b="0"/>
            <wp:docPr id="395143836" name="Afbeelding 395143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7600950"/>
                    </a:xfrm>
                    <a:prstGeom prst="rect">
                      <a:avLst/>
                    </a:prstGeom>
                    <a:noFill/>
                    <a:ln>
                      <a:noFill/>
                    </a:ln>
                  </pic:spPr>
                </pic:pic>
              </a:graphicData>
            </a:graphic>
          </wp:inline>
        </w:drawing>
      </w:r>
    </w:p>
    <w:p w14:paraId="6636E9C5" w14:textId="63507A5F" w:rsidR="00E33717" w:rsidRPr="00B230CC" w:rsidRDefault="00B869C9">
      <w:pPr>
        <w:spacing w:after="160" w:line="259" w:lineRule="auto"/>
      </w:pPr>
      <w:r>
        <w:t>Tabel 17: Totaaloverzicht dienstverlening 2023</w:t>
      </w:r>
      <w:r w:rsidR="00E33717" w:rsidRPr="00B230CC">
        <w:br w:type="page"/>
      </w:r>
    </w:p>
    <w:p w14:paraId="7D048F2E" w14:textId="77777777" w:rsidR="00DD5ADA" w:rsidRDefault="00DD5ADA" w:rsidP="00DD5ADA">
      <w:pPr>
        <w:pStyle w:val="KopHoofdstukzondernummer"/>
      </w:pPr>
      <w:bookmarkStart w:id="622" w:name="_Toc160786593"/>
      <w:r w:rsidRPr="00B230CC">
        <w:lastRenderedPageBreak/>
        <w:t>Bijlage 3: Organogram huidige situatie</w:t>
      </w:r>
      <w:bookmarkEnd w:id="622"/>
    </w:p>
    <w:p w14:paraId="63977F6E" w14:textId="77777777" w:rsidR="00672A2B" w:rsidRPr="00672A2B" w:rsidRDefault="00672A2B" w:rsidP="00672A2B"/>
    <w:p w14:paraId="32B7ECCC" w14:textId="11F881FA" w:rsidR="00967CB1" w:rsidRDefault="00672A2B" w:rsidP="00AE592E">
      <w:pPr>
        <w:rPr>
          <w14:ligatures w14:val="standardContextual"/>
        </w:rPr>
      </w:pPr>
      <w:r w:rsidRPr="00672A2B">
        <w:rPr>
          <w:noProof/>
          <w14:ligatures w14:val="standardContextual"/>
        </w:rPr>
        <w:drawing>
          <wp:anchor distT="0" distB="0" distL="114300" distR="114300" simplePos="0" relativeHeight="251659289" behindDoc="1" locked="0" layoutInCell="1" allowOverlap="1" wp14:anchorId="6A26B952" wp14:editId="2FB96091">
            <wp:simplePos x="0" y="0"/>
            <wp:positionH relativeFrom="column">
              <wp:posOffset>4594860</wp:posOffset>
            </wp:positionH>
            <wp:positionV relativeFrom="paragraph">
              <wp:posOffset>12065</wp:posOffset>
            </wp:positionV>
            <wp:extent cx="1914525" cy="1028700"/>
            <wp:effectExtent l="0" t="0" r="9525" b="0"/>
            <wp:wrapNone/>
            <wp:docPr id="1452779847" name="Afbeelding 1" descr="Afbeelding met tekst,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79847" name="Afbeelding 1" descr="Afbeelding met tekst, Lettertype, schermopname&#10;&#10;Automatisch gegenereerde beschrijving"/>
                    <pic:cNvPicPr/>
                  </pic:nvPicPr>
                  <pic:blipFill>
                    <a:blip r:embed="rId24">
                      <a:extLst>
                        <a:ext uri="{28A0092B-C50C-407E-A947-70E740481C1C}">
                          <a14:useLocalDpi xmlns:a14="http://schemas.microsoft.com/office/drawing/2010/main" val="0"/>
                        </a:ext>
                      </a:extLst>
                    </a:blip>
                    <a:stretch>
                      <a:fillRect/>
                    </a:stretch>
                  </pic:blipFill>
                  <pic:spPr>
                    <a:xfrm>
                      <a:off x="0" y="0"/>
                      <a:ext cx="1914525" cy="1028700"/>
                    </a:xfrm>
                    <a:prstGeom prst="rect">
                      <a:avLst/>
                    </a:prstGeom>
                  </pic:spPr>
                </pic:pic>
              </a:graphicData>
            </a:graphic>
            <wp14:sizeRelH relativeFrom="page">
              <wp14:pctWidth>0</wp14:pctWidth>
            </wp14:sizeRelH>
            <wp14:sizeRelV relativeFrom="page">
              <wp14:pctHeight>0</wp14:pctHeight>
            </wp14:sizeRelV>
          </wp:anchor>
        </w:drawing>
      </w:r>
      <w:r w:rsidR="00DD5ADA" w:rsidRPr="007E7919">
        <w:rPr>
          <w14:ligatures w14:val="standardContextual"/>
        </w:rPr>
        <w:t xml:space="preserve"> </w:t>
      </w:r>
      <w:r w:rsidRPr="00672A2B">
        <w:rPr>
          <w:noProof/>
          <w14:ligatures w14:val="standardContextual"/>
        </w:rPr>
        <w:drawing>
          <wp:inline distT="0" distB="0" distL="0" distR="0" wp14:anchorId="12FB1BD9" wp14:editId="471217D3">
            <wp:extent cx="3010320" cy="7344800"/>
            <wp:effectExtent l="0" t="0" r="0" b="8890"/>
            <wp:docPr id="1217874798" name="Afbeelding 1" descr="Afbeelding met tekst, schermopname, Lettertyp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874798" name="Afbeelding 1" descr="Afbeelding met tekst, schermopname, Lettertype, diagram&#10;&#10;Automatisch gegenereerde beschrijving"/>
                    <pic:cNvPicPr/>
                  </pic:nvPicPr>
                  <pic:blipFill>
                    <a:blip r:embed="rId25"/>
                    <a:stretch>
                      <a:fillRect/>
                    </a:stretch>
                  </pic:blipFill>
                  <pic:spPr>
                    <a:xfrm>
                      <a:off x="0" y="0"/>
                      <a:ext cx="3010320" cy="7344800"/>
                    </a:xfrm>
                    <a:prstGeom prst="rect">
                      <a:avLst/>
                    </a:prstGeom>
                  </pic:spPr>
                </pic:pic>
              </a:graphicData>
            </a:graphic>
          </wp:inline>
        </w:drawing>
      </w:r>
    </w:p>
    <w:p w14:paraId="17B4BA6C" w14:textId="1750BF06" w:rsidR="00DD5ADA" w:rsidRPr="00B230CC" w:rsidRDefault="00967CB1" w:rsidP="00AE592E">
      <w:r>
        <w:rPr>
          <w14:ligatures w14:val="standardContextual"/>
        </w:rPr>
        <w:t xml:space="preserve">Figuur </w:t>
      </w:r>
      <w:r w:rsidR="00BF6257">
        <w:rPr>
          <w14:ligatures w14:val="standardContextual"/>
        </w:rPr>
        <w:t>5</w:t>
      </w:r>
      <w:r>
        <w:rPr>
          <w14:ligatures w14:val="standardContextual"/>
        </w:rPr>
        <w:t>: Organogram huidige situatie</w:t>
      </w:r>
      <w:r w:rsidR="00DD5ADA" w:rsidRPr="00B230CC">
        <w:t xml:space="preserve"> </w:t>
      </w:r>
      <w:r w:rsidR="00DD5ADA" w:rsidRPr="00B230CC">
        <w:br w:type="page"/>
      </w:r>
    </w:p>
    <w:p w14:paraId="2E939969" w14:textId="386782DF" w:rsidR="00DD5ADA" w:rsidRDefault="00DD5ADA" w:rsidP="00AE592E">
      <w:pPr>
        <w:pStyle w:val="KopHoofdstukzondernummer"/>
      </w:pPr>
      <w:bookmarkStart w:id="623" w:name="_Toc160786594"/>
      <w:r w:rsidRPr="00B230CC">
        <w:lastRenderedPageBreak/>
        <w:t>Bijlage 4: Organogram tijdelijke situatie</w:t>
      </w:r>
      <w:bookmarkEnd w:id="623"/>
    </w:p>
    <w:p w14:paraId="65A2ED66" w14:textId="77777777" w:rsidR="00672A2B" w:rsidRPr="00672A2B" w:rsidRDefault="00672A2B" w:rsidP="00672A2B"/>
    <w:p w14:paraId="6EC90917" w14:textId="6945C536" w:rsidR="00672A2B" w:rsidRDefault="00672A2B" w:rsidP="00672A2B">
      <w:pPr>
        <w:rPr>
          <w:noProof/>
          <w14:ligatures w14:val="standardContextual"/>
        </w:rPr>
      </w:pPr>
      <w:r w:rsidRPr="00672A2B">
        <w:rPr>
          <w:noProof/>
          <w14:ligatures w14:val="standardContextual"/>
        </w:rPr>
        <w:drawing>
          <wp:anchor distT="0" distB="0" distL="114300" distR="114300" simplePos="0" relativeHeight="251661337" behindDoc="1" locked="0" layoutInCell="1" allowOverlap="1" wp14:anchorId="5F477732" wp14:editId="5A664AC6">
            <wp:simplePos x="0" y="0"/>
            <wp:positionH relativeFrom="margin">
              <wp:posOffset>4586605</wp:posOffset>
            </wp:positionH>
            <wp:positionV relativeFrom="paragraph">
              <wp:posOffset>12700</wp:posOffset>
            </wp:positionV>
            <wp:extent cx="1914525" cy="1028700"/>
            <wp:effectExtent l="0" t="0" r="9525" b="0"/>
            <wp:wrapNone/>
            <wp:docPr id="190904970" name="Afbeelding 1" descr="Afbeelding met tekst,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79847" name="Afbeelding 1" descr="Afbeelding met tekst, Lettertype, schermopname&#10;&#10;Automatisch gegenereerde beschrijving"/>
                    <pic:cNvPicPr/>
                  </pic:nvPicPr>
                  <pic:blipFill>
                    <a:blip r:embed="rId24">
                      <a:extLst>
                        <a:ext uri="{28A0092B-C50C-407E-A947-70E740481C1C}">
                          <a14:useLocalDpi xmlns:a14="http://schemas.microsoft.com/office/drawing/2010/main" val="0"/>
                        </a:ext>
                      </a:extLst>
                    </a:blip>
                    <a:stretch>
                      <a:fillRect/>
                    </a:stretch>
                  </pic:blipFill>
                  <pic:spPr>
                    <a:xfrm>
                      <a:off x="0" y="0"/>
                      <a:ext cx="1914525" cy="1028700"/>
                    </a:xfrm>
                    <a:prstGeom prst="rect">
                      <a:avLst/>
                    </a:prstGeom>
                  </pic:spPr>
                </pic:pic>
              </a:graphicData>
            </a:graphic>
            <wp14:sizeRelH relativeFrom="page">
              <wp14:pctWidth>0</wp14:pctWidth>
            </wp14:sizeRelH>
            <wp14:sizeRelV relativeFrom="page">
              <wp14:pctHeight>0</wp14:pctHeight>
            </wp14:sizeRelV>
          </wp:anchor>
        </w:drawing>
      </w:r>
      <w:r w:rsidRPr="00672A2B">
        <w:rPr>
          <w:noProof/>
          <w14:ligatures w14:val="standardContextual"/>
        </w:rPr>
        <w:drawing>
          <wp:inline distT="0" distB="0" distL="0" distR="0" wp14:anchorId="40F49E8F" wp14:editId="0373AE3E">
            <wp:extent cx="4258269" cy="7716327"/>
            <wp:effectExtent l="0" t="0" r="9525" b="0"/>
            <wp:docPr id="1115244317" name="Afbeelding 1" descr="Afbeelding met tekst, schermopname,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244317" name="Afbeelding 1" descr="Afbeelding met tekst, schermopname, diagram, Lettertype&#10;&#10;Automatisch gegenereerde beschrijving"/>
                    <pic:cNvPicPr/>
                  </pic:nvPicPr>
                  <pic:blipFill>
                    <a:blip r:embed="rId26"/>
                    <a:stretch>
                      <a:fillRect/>
                    </a:stretch>
                  </pic:blipFill>
                  <pic:spPr>
                    <a:xfrm>
                      <a:off x="0" y="0"/>
                      <a:ext cx="4258269" cy="7716327"/>
                    </a:xfrm>
                    <a:prstGeom prst="rect">
                      <a:avLst/>
                    </a:prstGeom>
                  </pic:spPr>
                </pic:pic>
              </a:graphicData>
            </a:graphic>
          </wp:inline>
        </w:drawing>
      </w:r>
    </w:p>
    <w:p w14:paraId="61D66152" w14:textId="0C767233" w:rsidR="00DD5ADA" w:rsidRPr="00B230CC" w:rsidRDefault="007D0A3B" w:rsidP="00AE592E">
      <w:pPr>
        <w:jc w:val="center"/>
      </w:pPr>
      <w:r w:rsidRPr="007D0A3B">
        <w:rPr>
          <w:noProof/>
          <w14:ligatures w14:val="standardContextual"/>
        </w:rPr>
        <w:t xml:space="preserve"> </w:t>
      </w:r>
    </w:p>
    <w:p w14:paraId="0033F899" w14:textId="0A1CE811" w:rsidR="00DD5ADA" w:rsidRPr="00B230CC" w:rsidRDefault="00BF6257" w:rsidP="00DD5ADA">
      <w:r>
        <w:t>Figuur 6: Organogram tijdelijke situatie</w:t>
      </w:r>
    </w:p>
    <w:p w14:paraId="37CD8BF7" w14:textId="6931116C" w:rsidR="00DD5ADA" w:rsidRPr="00B230CC" w:rsidRDefault="00DD5ADA" w:rsidP="00DD5ADA">
      <w:pPr>
        <w:pStyle w:val="KopHoofdstukzondernummer"/>
      </w:pPr>
      <w:bookmarkStart w:id="624" w:name="_Toc160786595"/>
      <w:r w:rsidRPr="00B230CC">
        <w:lastRenderedPageBreak/>
        <w:t>Bijlage 5: Organogram definitieve situatie</w:t>
      </w:r>
      <w:bookmarkEnd w:id="624"/>
    </w:p>
    <w:p w14:paraId="7A23D824" w14:textId="7B33EC0C" w:rsidR="00BF6257" w:rsidRDefault="00672A2B" w:rsidP="00AE592E">
      <w:r w:rsidRPr="00672A2B">
        <w:rPr>
          <w:noProof/>
          <w14:ligatures w14:val="standardContextual"/>
        </w:rPr>
        <w:drawing>
          <wp:anchor distT="0" distB="0" distL="114300" distR="114300" simplePos="0" relativeHeight="251663385" behindDoc="0" locked="0" layoutInCell="1" allowOverlap="1" wp14:anchorId="091DAC49" wp14:editId="7F01C2FD">
            <wp:simplePos x="0" y="0"/>
            <wp:positionH relativeFrom="column">
              <wp:posOffset>4584862</wp:posOffset>
            </wp:positionH>
            <wp:positionV relativeFrom="paragraph">
              <wp:posOffset>194132</wp:posOffset>
            </wp:positionV>
            <wp:extent cx="1914525" cy="1028700"/>
            <wp:effectExtent l="0" t="0" r="9525" b="0"/>
            <wp:wrapNone/>
            <wp:docPr id="1267999985" name="Afbeelding 1" descr="Afbeelding met tekst,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79847" name="Afbeelding 1" descr="Afbeelding met tekst, Lettertype, schermopname&#10;&#10;Automatisch gegenereerde beschrijving"/>
                    <pic:cNvPicPr/>
                  </pic:nvPicPr>
                  <pic:blipFill>
                    <a:blip r:embed="rId24">
                      <a:extLst>
                        <a:ext uri="{28A0092B-C50C-407E-A947-70E740481C1C}">
                          <a14:useLocalDpi xmlns:a14="http://schemas.microsoft.com/office/drawing/2010/main" val="0"/>
                        </a:ext>
                      </a:extLst>
                    </a:blip>
                    <a:stretch>
                      <a:fillRect/>
                    </a:stretch>
                  </pic:blipFill>
                  <pic:spPr>
                    <a:xfrm>
                      <a:off x="0" y="0"/>
                      <a:ext cx="1914525" cy="1028700"/>
                    </a:xfrm>
                    <a:prstGeom prst="rect">
                      <a:avLst/>
                    </a:prstGeom>
                  </pic:spPr>
                </pic:pic>
              </a:graphicData>
            </a:graphic>
            <wp14:sizeRelH relativeFrom="page">
              <wp14:pctWidth>0</wp14:pctWidth>
            </wp14:sizeRelH>
            <wp14:sizeRelV relativeFrom="page">
              <wp14:pctHeight>0</wp14:pctHeight>
            </wp14:sizeRelV>
          </wp:anchor>
        </w:drawing>
      </w:r>
      <w:r w:rsidR="00DD5ADA" w:rsidRPr="009F34B4">
        <w:rPr>
          <w14:ligatures w14:val="standardContextual"/>
        </w:rPr>
        <w:t xml:space="preserve"> </w:t>
      </w:r>
      <w:r w:rsidRPr="00672A2B">
        <w:rPr>
          <w:noProof/>
          <w14:ligatures w14:val="standardContextual"/>
        </w:rPr>
        <w:drawing>
          <wp:inline distT="0" distB="0" distL="0" distR="0" wp14:anchorId="17E8C24C" wp14:editId="00BA9D75">
            <wp:extent cx="6120130" cy="5622925"/>
            <wp:effectExtent l="0" t="0" r="0" b="0"/>
            <wp:docPr id="1294912460" name="Afbeelding 1" descr="Afbeelding met tekst, schermopname, diagram, Pla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12460" name="Afbeelding 1" descr="Afbeelding met tekst, schermopname, diagram, Plan&#10;&#10;Automatisch gegenereerde beschrijving"/>
                    <pic:cNvPicPr/>
                  </pic:nvPicPr>
                  <pic:blipFill>
                    <a:blip r:embed="rId27"/>
                    <a:stretch>
                      <a:fillRect/>
                    </a:stretch>
                  </pic:blipFill>
                  <pic:spPr>
                    <a:xfrm>
                      <a:off x="0" y="0"/>
                      <a:ext cx="6120130" cy="5622925"/>
                    </a:xfrm>
                    <a:prstGeom prst="rect">
                      <a:avLst/>
                    </a:prstGeom>
                  </pic:spPr>
                </pic:pic>
              </a:graphicData>
            </a:graphic>
          </wp:inline>
        </w:drawing>
      </w:r>
      <w:r w:rsidR="00DD5ADA" w:rsidRPr="00B230CC">
        <w:t xml:space="preserve"> </w:t>
      </w:r>
    </w:p>
    <w:p w14:paraId="350BC2B8" w14:textId="193A2319" w:rsidR="00672A2B" w:rsidRDefault="00BF6257" w:rsidP="00AE592E">
      <w:r>
        <w:t>Figuur 7: Organogram definitieve situatie</w:t>
      </w:r>
    </w:p>
    <w:p w14:paraId="4D4F500A" w14:textId="1C9C7515" w:rsidR="00672A2B" w:rsidRDefault="00672A2B" w:rsidP="00AE592E"/>
    <w:p w14:paraId="35791209" w14:textId="692316AB" w:rsidR="00DD5ADA" w:rsidRPr="00B230CC" w:rsidRDefault="00DD5ADA" w:rsidP="00AE592E">
      <w:pPr>
        <w:rPr>
          <w:sz w:val="38"/>
        </w:rPr>
      </w:pPr>
      <w:r w:rsidRPr="00B230CC">
        <w:br w:type="page"/>
      </w:r>
    </w:p>
    <w:p w14:paraId="52196EC8" w14:textId="345ED81C" w:rsidR="005B73A4" w:rsidRPr="00B230CC" w:rsidRDefault="005B73A4" w:rsidP="005B73A4">
      <w:pPr>
        <w:pStyle w:val="Kop1"/>
        <w:numPr>
          <w:ilvl w:val="0"/>
          <w:numId w:val="0"/>
        </w:numPr>
      </w:pPr>
      <w:bookmarkStart w:id="625" w:name="_Toc160786596"/>
      <w:r w:rsidRPr="00B230CC">
        <w:lastRenderedPageBreak/>
        <w:t xml:space="preserve">Bijlage </w:t>
      </w:r>
      <w:r>
        <w:t>6</w:t>
      </w:r>
      <w:r w:rsidRPr="00B230CC">
        <w:t>: Interviews</w:t>
      </w:r>
      <w:bookmarkEnd w:id="625"/>
    </w:p>
    <w:p w14:paraId="34BBDE27" w14:textId="77777777" w:rsidR="005B73A4" w:rsidRPr="00B230CC" w:rsidRDefault="005B73A4" w:rsidP="005B73A4">
      <w:pPr>
        <w:spacing w:after="160" w:line="259" w:lineRule="auto"/>
      </w:pPr>
    </w:p>
    <w:tbl>
      <w:tblPr>
        <w:tblStyle w:val="BDOtabel"/>
        <w:tblW w:w="4673" w:type="dxa"/>
        <w:tblLook w:val="04A0" w:firstRow="1" w:lastRow="0" w:firstColumn="1" w:lastColumn="0" w:noHBand="0" w:noVBand="1"/>
      </w:tblPr>
      <w:tblGrid>
        <w:gridCol w:w="2684"/>
        <w:gridCol w:w="1989"/>
      </w:tblGrid>
      <w:tr w:rsidR="005B73A4" w:rsidRPr="00587E48" w14:paraId="004EE8AF" w14:textId="77777777" w:rsidTr="00455F71">
        <w:trPr>
          <w:cnfStyle w:val="100000000000" w:firstRow="1" w:lastRow="0" w:firstColumn="0" w:lastColumn="0" w:oddVBand="0" w:evenVBand="0" w:oddHBand="0" w:evenHBand="0" w:firstRowFirstColumn="0" w:firstRowLastColumn="0" w:lastRowFirstColumn="0" w:lastRowLastColumn="0"/>
          <w:trHeight w:val="680"/>
        </w:trPr>
        <w:tc>
          <w:tcPr>
            <w:tcW w:w="2684" w:type="dxa"/>
            <w:hideMark/>
          </w:tcPr>
          <w:p w14:paraId="26463C6F" w14:textId="629DA6C2" w:rsidR="005B73A4" w:rsidRPr="00587E48" w:rsidRDefault="005B73A4" w:rsidP="00455F71">
            <w:pPr>
              <w:spacing w:line="240" w:lineRule="auto"/>
              <w:rPr>
                <w:rFonts w:eastAsia="Times New Roman" w:cs="Times New Roman"/>
                <w:b w:val="0"/>
                <w:color w:val="FFFFFF"/>
                <w:szCs w:val="20"/>
                <w:lang w:eastAsia="nl-NL"/>
              </w:rPr>
            </w:pPr>
            <w:r w:rsidRPr="00587E48">
              <w:rPr>
                <w:rFonts w:eastAsia="Times New Roman" w:cs="Times New Roman"/>
                <w:szCs w:val="20"/>
                <w:lang w:eastAsia="nl-NL"/>
              </w:rPr>
              <w:t>Interviews met wethouder</w:t>
            </w:r>
            <w:r w:rsidR="008D1F58">
              <w:rPr>
                <w:rFonts w:eastAsia="Times New Roman" w:cs="Times New Roman"/>
                <w:szCs w:val="20"/>
                <w:lang w:eastAsia="nl-NL"/>
              </w:rPr>
              <w:t>s</w:t>
            </w:r>
            <w:r w:rsidRPr="00587E48">
              <w:rPr>
                <w:rFonts w:eastAsia="Times New Roman" w:cs="Times New Roman"/>
                <w:szCs w:val="20"/>
                <w:lang w:eastAsia="nl-NL"/>
              </w:rPr>
              <w:t xml:space="preserve"> en beleidsmedewerker</w:t>
            </w:r>
            <w:r w:rsidR="008D1F58">
              <w:rPr>
                <w:rFonts w:eastAsia="Times New Roman" w:cs="Times New Roman"/>
                <w:szCs w:val="20"/>
                <w:lang w:eastAsia="nl-NL"/>
              </w:rPr>
              <w:t>s</w:t>
            </w:r>
          </w:p>
        </w:tc>
        <w:tc>
          <w:tcPr>
            <w:tcW w:w="1989" w:type="dxa"/>
            <w:hideMark/>
          </w:tcPr>
          <w:p w14:paraId="6F8945FD" w14:textId="77777777" w:rsidR="005B73A4" w:rsidRPr="00587E48" w:rsidRDefault="005B73A4" w:rsidP="00455F71">
            <w:pPr>
              <w:spacing w:line="240" w:lineRule="auto"/>
              <w:rPr>
                <w:rFonts w:eastAsia="Times New Roman" w:cs="Times New Roman"/>
                <w:b w:val="0"/>
                <w:color w:val="FFFFFF"/>
                <w:szCs w:val="20"/>
                <w:lang w:eastAsia="nl-NL"/>
              </w:rPr>
            </w:pPr>
            <w:r w:rsidRPr="00587E48">
              <w:rPr>
                <w:rFonts w:eastAsia="Times New Roman" w:cs="Times New Roman"/>
                <w:szCs w:val="20"/>
                <w:lang w:eastAsia="nl-NL"/>
              </w:rPr>
              <w:t>datum</w:t>
            </w:r>
          </w:p>
        </w:tc>
      </w:tr>
      <w:tr w:rsidR="005B73A4" w:rsidRPr="00587E48" w14:paraId="23BF3191" w14:textId="77777777" w:rsidTr="00455F71">
        <w:trPr>
          <w:cnfStyle w:val="000000100000" w:firstRow="0" w:lastRow="0" w:firstColumn="0" w:lastColumn="0" w:oddVBand="0" w:evenVBand="0" w:oddHBand="1" w:evenHBand="0" w:firstRowFirstColumn="0" w:firstRowLastColumn="0" w:lastRowFirstColumn="0" w:lastRowLastColumn="0"/>
          <w:trHeight w:val="289"/>
        </w:trPr>
        <w:tc>
          <w:tcPr>
            <w:tcW w:w="2684" w:type="dxa"/>
            <w:hideMark/>
          </w:tcPr>
          <w:p w14:paraId="6E413918" w14:textId="77777777" w:rsidR="005B73A4" w:rsidRPr="00587E48" w:rsidRDefault="005B73A4" w:rsidP="00455F71">
            <w:pPr>
              <w:spacing w:line="240" w:lineRule="auto"/>
              <w:rPr>
                <w:rFonts w:eastAsia="Times New Roman" w:cs="Times New Roman"/>
                <w:color w:val="000000"/>
                <w:szCs w:val="20"/>
                <w:lang w:eastAsia="nl-NL"/>
              </w:rPr>
            </w:pPr>
            <w:r w:rsidRPr="00587E48">
              <w:rPr>
                <w:rFonts w:eastAsia="Times New Roman" w:cs="Times New Roman"/>
                <w:szCs w:val="20"/>
                <w:lang w:eastAsia="nl-NL"/>
              </w:rPr>
              <w:t>Helmond</w:t>
            </w:r>
          </w:p>
        </w:tc>
        <w:tc>
          <w:tcPr>
            <w:tcW w:w="1989" w:type="dxa"/>
            <w:hideMark/>
          </w:tcPr>
          <w:p w14:paraId="57383E69" w14:textId="77777777" w:rsidR="005B73A4" w:rsidRPr="00587E48" w:rsidRDefault="005B73A4" w:rsidP="00455F71">
            <w:pPr>
              <w:spacing w:line="240" w:lineRule="auto"/>
              <w:jc w:val="right"/>
              <w:rPr>
                <w:rFonts w:eastAsia="Times New Roman" w:cs="Times New Roman"/>
                <w:color w:val="000000"/>
                <w:szCs w:val="20"/>
                <w:lang w:eastAsia="nl-NL"/>
              </w:rPr>
            </w:pPr>
            <w:r w:rsidRPr="00587E48">
              <w:rPr>
                <w:rFonts w:eastAsia="Times New Roman" w:cs="Times New Roman"/>
                <w:szCs w:val="20"/>
                <w:lang w:eastAsia="nl-NL"/>
              </w:rPr>
              <w:t>24-mei-23</w:t>
            </w:r>
          </w:p>
        </w:tc>
      </w:tr>
      <w:tr w:rsidR="005B73A4" w:rsidRPr="00587E48" w14:paraId="6D53E1FE" w14:textId="77777777" w:rsidTr="00455F71">
        <w:trPr>
          <w:trHeight w:val="289"/>
        </w:trPr>
        <w:tc>
          <w:tcPr>
            <w:tcW w:w="2684" w:type="dxa"/>
            <w:hideMark/>
          </w:tcPr>
          <w:p w14:paraId="78DD3EF8" w14:textId="77777777" w:rsidR="005B73A4" w:rsidRPr="00587E48" w:rsidRDefault="005B73A4" w:rsidP="00455F71">
            <w:pPr>
              <w:spacing w:line="240" w:lineRule="auto"/>
              <w:rPr>
                <w:rFonts w:eastAsia="Times New Roman" w:cs="Times New Roman"/>
                <w:color w:val="000000"/>
                <w:szCs w:val="20"/>
                <w:lang w:eastAsia="nl-NL"/>
              </w:rPr>
            </w:pPr>
            <w:r w:rsidRPr="00587E48">
              <w:rPr>
                <w:rFonts w:eastAsia="Times New Roman" w:cs="Times New Roman"/>
                <w:color w:val="000000"/>
                <w:szCs w:val="20"/>
                <w:lang w:eastAsia="nl-NL"/>
              </w:rPr>
              <w:t>Son en Breugel</w:t>
            </w:r>
          </w:p>
        </w:tc>
        <w:tc>
          <w:tcPr>
            <w:tcW w:w="1989" w:type="dxa"/>
            <w:hideMark/>
          </w:tcPr>
          <w:p w14:paraId="5AC5B23E" w14:textId="77777777" w:rsidR="005B73A4" w:rsidRPr="00587E48" w:rsidRDefault="005B73A4" w:rsidP="00455F71">
            <w:pPr>
              <w:spacing w:line="240" w:lineRule="auto"/>
              <w:jc w:val="right"/>
              <w:rPr>
                <w:rFonts w:eastAsia="Times New Roman" w:cs="Times New Roman"/>
                <w:color w:val="000000"/>
                <w:szCs w:val="20"/>
                <w:lang w:eastAsia="nl-NL"/>
              </w:rPr>
            </w:pPr>
            <w:r w:rsidRPr="00587E48">
              <w:rPr>
                <w:rFonts w:eastAsia="Times New Roman" w:cs="Times New Roman"/>
                <w:color w:val="000000"/>
                <w:szCs w:val="20"/>
                <w:lang w:eastAsia="nl-NL"/>
              </w:rPr>
              <w:t>30-mei-23</w:t>
            </w:r>
          </w:p>
        </w:tc>
      </w:tr>
      <w:tr w:rsidR="005B73A4" w:rsidRPr="00587E48" w14:paraId="44CA008B" w14:textId="77777777" w:rsidTr="00455F71">
        <w:trPr>
          <w:cnfStyle w:val="000000100000" w:firstRow="0" w:lastRow="0" w:firstColumn="0" w:lastColumn="0" w:oddVBand="0" w:evenVBand="0" w:oddHBand="1" w:evenHBand="0" w:firstRowFirstColumn="0" w:firstRowLastColumn="0" w:lastRowFirstColumn="0" w:lastRowLastColumn="0"/>
          <w:trHeight w:val="289"/>
        </w:trPr>
        <w:tc>
          <w:tcPr>
            <w:tcW w:w="2684" w:type="dxa"/>
            <w:hideMark/>
          </w:tcPr>
          <w:p w14:paraId="4611B593" w14:textId="77777777" w:rsidR="005B73A4" w:rsidRPr="00587E48" w:rsidRDefault="005B73A4" w:rsidP="00455F71">
            <w:pPr>
              <w:spacing w:line="240" w:lineRule="auto"/>
              <w:rPr>
                <w:rFonts w:eastAsia="Times New Roman" w:cs="Times New Roman"/>
                <w:color w:val="000000"/>
                <w:szCs w:val="20"/>
                <w:lang w:eastAsia="nl-NL"/>
              </w:rPr>
            </w:pPr>
            <w:r w:rsidRPr="00587E48">
              <w:rPr>
                <w:rFonts w:eastAsia="Times New Roman" w:cs="Times New Roman"/>
                <w:szCs w:val="20"/>
                <w:lang w:eastAsia="nl-NL"/>
              </w:rPr>
              <w:t>Gemert-Bakel</w:t>
            </w:r>
          </w:p>
        </w:tc>
        <w:tc>
          <w:tcPr>
            <w:tcW w:w="1989" w:type="dxa"/>
            <w:hideMark/>
          </w:tcPr>
          <w:p w14:paraId="306F9C40" w14:textId="77777777" w:rsidR="005B73A4" w:rsidRPr="00587E48" w:rsidRDefault="005B73A4" w:rsidP="00455F71">
            <w:pPr>
              <w:spacing w:line="240" w:lineRule="auto"/>
              <w:jc w:val="right"/>
              <w:rPr>
                <w:rFonts w:eastAsia="Times New Roman" w:cs="Times New Roman"/>
                <w:color w:val="000000"/>
                <w:szCs w:val="20"/>
                <w:lang w:eastAsia="nl-NL"/>
              </w:rPr>
            </w:pPr>
            <w:r w:rsidRPr="00587E48">
              <w:rPr>
                <w:rFonts w:eastAsia="Times New Roman" w:cs="Times New Roman"/>
                <w:szCs w:val="20"/>
                <w:lang w:eastAsia="nl-NL"/>
              </w:rPr>
              <w:t>02-jun-23</w:t>
            </w:r>
          </w:p>
        </w:tc>
      </w:tr>
      <w:tr w:rsidR="005B73A4" w:rsidRPr="00587E48" w14:paraId="3A3B67CC" w14:textId="77777777" w:rsidTr="00455F71">
        <w:trPr>
          <w:trHeight w:val="289"/>
        </w:trPr>
        <w:tc>
          <w:tcPr>
            <w:tcW w:w="2684" w:type="dxa"/>
            <w:hideMark/>
          </w:tcPr>
          <w:p w14:paraId="14839E4E" w14:textId="77777777" w:rsidR="005B73A4" w:rsidRPr="00587E48" w:rsidRDefault="005B73A4" w:rsidP="00455F71">
            <w:pPr>
              <w:spacing w:line="240" w:lineRule="auto"/>
              <w:rPr>
                <w:rFonts w:eastAsia="Times New Roman" w:cs="Times New Roman"/>
                <w:color w:val="000000"/>
                <w:szCs w:val="20"/>
                <w:lang w:eastAsia="nl-NL"/>
              </w:rPr>
            </w:pPr>
            <w:r w:rsidRPr="00587E48">
              <w:rPr>
                <w:rFonts w:eastAsia="Times New Roman" w:cs="Times New Roman"/>
                <w:szCs w:val="20"/>
                <w:lang w:eastAsia="nl-NL"/>
              </w:rPr>
              <w:t>Nuenen</w:t>
            </w:r>
          </w:p>
        </w:tc>
        <w:tc>
          <w:tcPr>
            <w:tcW w:w="1989" w:type="dxa"/>
            <w:hideMark/>
          </w:tcPr>
          <w:p w14:paraId="185CC698" w14:textId="77777777" w:rsidR="005B73A4" w:rsidRPr="00587E48" w:rsidRDefault="005B73A4" w:rsidP="00455F71">
            <w:pPr>
              <w:spacing w:line="240" w:lineRule="auto"/>
              <w:jc w:val="right"/>
              <w:rPr>
                <w:rFonts w:eastAsia="Times New Roman" w:cs="Times New Roman"/>
                <w:color w:val="000000"/>
                <w:szCs w:val="20"/>
                <w:lang w:eastAsia="nl-NL"/>
              </w:rPr>
            </w:pPr>
            <w:r w:rsidRPr="00587E48">
              <w:rPr>
                <w:rFonts w:eastAsia="Times New Roman" w:cs="Times New Roman"/>
                <w:szCs w:val="20"/>
                <w:lang w:eastAsia="nl-NL"/>
              </w:rPr>
              <w:t>05-jun-23</w:t>
            </w:r>
          </w:p>
        </w:tc>
      </w:tr>
      <w:tr w:rsidR="005B73A4" w:rsidRPr="00587E48" w14:paraId="5E4394A4" w14:textId="77777777" w:rsidTr="00455F71">
        <w:trPr>
          <w:cnfStyle w:val="000000100000" w:firstRow="0" w:lastRow="0" w:firstColumn="0" w:lastColumn="0" w:oddVBand="0" w:evenVBand="0" w:oddHBand="1" w:evenHBand="0" w:firstRowFirstColumn="0" w:firstRowLastColumn="0" w:lastRowFirstColumn="0" w:lastRowLastColumn="0"/>
          <w:trHeight w:val="289"/>
        </w:trPr>
        <w:tc>
          <w:tcPr>
            <w:tcW w:w="2684" w:type="dxa"/>
            <w:hideMark/>
          </w:tcPr>
          <w:p w14:paraId="1409C7E4" w14:textId="77777777" w:rsidR="005B73A4" w:rsidRPr="00587E48" w:rsidRDefault="005B73A4" w:rsidP="00455F71">
            <w:pPr>
              <w:spacing w:line="240" w:lineRule="auto"/>
              <w:rPr>
                <w:rFonts w:eastAsia="Times New Roman" w:cs="Times New Roman"/>
                <w:color w:val="000000"/>
                <w:szCs w:val="20"/>
                <w:lang w:eastAsia="nl-NL"/>
              </w:rPr>
            </w:pPr>
            <w:r w:rsidRPr="00587E48">
              <w:rPr>
                <w:rFonts w:eastAsia="Times New Roman" w:cs="Times New Roman"/>
                <w:color w:val="000000"/>
                <w:szCs w:val="20"/>
                <w:lang w:eastAsia="nl-NL"/>
              </w:rPr>
              <w:t>Heeze-Leende</w:t>
            </w:r>
          </w:p>
        </w:tc>
        <w:tc>
          <w:tcPr>
            <w:tcW w:w="1989" w:type="dxa"/>
            <w:hideMark/>
          </w:tcPr>
          <w:p w14:paraId="564633F1" w14:textId="77777777" w:rsidR="005B73A4" w:rsidRPr="00587E48" w:rsidRDefault="005B73A4" w:rsidP="00455F71">
            <w:pPr>
              <w:spacing w:line="240" w:lineRule="auto"/>
              <w:jc w:val="right"/>
              <w:rPr>
                <w:rFonts w:eastAsia="Times New Roman" w:cs="Times New Roman"/>
                <w:color w:val="000000"/>
                <w:szCs w:val="20"/>
                <w:lang w:eastAsia="nl-NL"/>
              </w:rPr>
            </w:pPr>
            <w:r w:rsidRPr="00587E48">
              <w:rPr>
                <w:rFonts w:eastAsia="Times New Roman" w:cs="Times New Roman"/>
                <w:color w:val="000000"/>
                <w:szCs w:val="20"/>
                <w:lang w:eastAsia="nl-NL"/>
              </w:rPr>
              <w:t>06-jun-23</w:t>
            </w:r>
          </w:p>
        </w:tc>
      </w:tr>
      <w:tr w:rsidR="005B73A4" w:rsidRPr="00587E48" w14:paraId="1831DFC7" w14:textId="77777777" w:rsidTr="00455F71">
        <w:trPr>
          <w:trHeight w:val="289"/>
        </w:trPr>
        <w:tc>
          <w:tcPr>
            <w:tcW w:w="2684" w:type="dxa"/>
            <w:hideMark/>
          </w:tcPr>
          <w:p w14:paraId="61AA4D97" w14:textId="77777777" w:rsidR="005B73A4" w:rsidRPr="00587E48" w:rsidRDefault="005B73A4" w:rsidP="00455F71">
            <w:pPr>
              <w:spacing w:line="240" w:lineRule="auto"/>
              <w:rPr>
                <w:rFonts w:eastAsia="Times New Roman" w:cs="Times New Roman"/>
                <w:color w:val="000000"/>
                <w:szCs w:val="20"/>
                <w:lang w:eastAsia="nl-NL"/>
              </w:rPr>
            </w:pPr>
            <w:r w:rsidRPr="00587E48">
              <w:rPr>
                <w:rFonts w:eastAsia="Times New Roman" w:cs="Times New Roman"/>
                <w:szCs w:val="20"/>
                <w:lang w:eastAsia="nl-NL"/>
              </w:rPr>
              <w:t>Asten</w:t>
            </w:r>
          </w:p>
        </w:tc>
        <w:tc>
          <w:tcPr>
            <w:tcW w:w="1989" w:type="dxa"/>
            <w:hideMark/>
          </w:tcPr>
          <w:p w14:paraId="5D6F76EA" w14:textId="77777777" w:rsidR="005B73A4" w:rsidRPr="00587E48" w:rsidRDefault="005B73A4" w:rsidP="00455F71">
            <w:pPr>
              <w:spacing w:line="240" w:lineRule="auto"/>
              <w:jc w:val="right"/>
              <w:rPr>
                <w:rFonts w:eastAsia="Times New Roman" w:cs="Times New Roman"/>
                <w:color w:val="000000"/>
                <w:szCs w:val="20"/>
                <w:lang w:eastAsia="nl-NL"/>
              </w:rPr>
            </w:pPr>
            <w:r w:rsidRPr="00587E48">
              <w:rPr>
                <w:rFonts w:eastAsia="Times New Roman" w:cs="Times New Roman"/>
                <w:szCs w:val="20"/>
                <w:lang w:eastAsia="nl-NL"/>
              </w:rPr>
              <w:t>07-jun-23</w:t>
            </w:r>
          </w:p>
        </w:tc>
      </w:tr>
      <w:tr w:rsidR="005B73A4" w:rsidRPr="00587E48" w14:paraId="5C228DE2" w14:textId="77777777" w:rsidTr="00455F71">
        <w:trPr>
          <w:cnfStyle w:val="000000100000" w:firstRow="0" w:lastRow="0" w:firstColumn="0" w:lastColumn="0" w:oddVBand="0" w:evenVBand="0" w:oddHBand="1" w:evenHBand="0" w:firstRowFirstColumn="0" w:firstRowLastColumn="0" w:lastRowFirstColumn="0" w:lastRowLastColumn="0"/>
          <w:trHeight w:val="289"/>
        </w:trPr>
        <w:tc>
          <w:tcPr>
            <w:tcW w:w="2684" w:type="dxa"/>
            <w:hideMark/>
          </w:tcPr>
          <w:p w14:paraId="4C6296EE" w14:textId="77777777" w:rsidR="005B73A4" w:rsidRPr="00587E48" w:rsidRDefault="005B73A4" w:rsidP="00455F71">
            <w:pPr>
              <w:spacing w:line="240" w:lineRule="auto"/>
              <w:rPr>
                <w:rFonts w:eastAsia="Times New Roman" w:cs="Times New Roman"/>
                <w:color w:val="000000"/>
                <w:szCs w:val="20"/>
                <w:lang w:eastAsia="nl-NL"/>
              </w:rPr>
            </w:pPr>
            <w:r w:rsidRPr="00587E48">
              <w:rPr>
                <w:rFonts w:eastAsia="Times New Roman" w:cs="Times New Roman"/>
                <w:color w:val="000000"/>
                <w:szCs w:val="20"/>
                <w:lang w:eastAsia="nl-NL"/>
              </w:rPr>
              <w:t>Deurne</w:t>
            </w:r>
          </w:p>
        </w:tc>
        <w:tc>
          <w:tcPr>
            <w:tcW w:w="1989" w:type="dxa"/>
            <w:hideMark/>
          </w:tcPr>
          <w:p w14:paraId="7D4506CB" w14:textId="77777777" w:rsidR="005B73A4" w:rsidRPr="00587E48" w:rsidRDefault="005B73A4" w:rsidP="00455F71">
            <w:pPr>
              <w:spacing w:line="240" w:lineRule="auto"/>
              <w:jc w:val="right"/>
              <w:rPr>
                <w:rFonts w:eastAsia="Times New Roman" w:cs="Times New Roman"/>
                <w:color w:val="000000"/>
                <w:szCs w:val="20"/>
                <w:lang w:eastAsia="nl-NL"/>
              </w:rPr>
            </w:pPr>
            <w:r w:rsidRPr="00587E48">
              <w:rPr>
                <w:rFonts w:eastAsia="Times New Roman" w:cs="Times New Roman"/>
                <w:color w:val="000000"/>
                <w:szCs w:val="20"/>
                <w:lang w:eastAsia="nl-NL"/>
              </w:rPr>
              <w:t>07-jun-23</w:t>
            </w:r>
          </w:p>
        </w:tc>
      </w:tr>
      <w:tr w:rsidR="005B73A4" w:rsidRPr="00587E48" w14:paraId="3BF7787C" w14:textId="77777777" w:rsidTr="00455F71">
        <w:trPr>
          <w:trHeight w:val="289"/>
        </w:trPr>
        <w:tc>
          <w:tcPr>
            <w:tcW w:w="2684" w:type="dxa"/>
            <w:hideMark/>
          </w:tcPr>
          <w:p w14:paraId="34AA05EC" w14:textId="77777777" w:rsidR="005B73A4" w:rsidRPr="00587E48" w:rsidRDefault="005B73A4" w:rsidP="00455F71">
            <w:pPr>
              <w:spacing w:line="240" w:lineRule="auto"/>
              <w:rPr>
                <w:rFonts w:eastAsia="Times New Roman" w:cs="Times New Roman"/>
                <w:color w:val="000000"/>
                <w:szCs w:val="20"/>
                <w:lang w:eastAsia="nl-NL"/>
              </w:rPr>
            </w:pPr>
            <w:r w:rsidRPr="00587E48">
              <w:rPr>
                <w:rFonts w:eastAsia="Times New Roman" w:cs="Times New Roman"/>
                <w:color w:val="000000"/>
                <w:szCs w:val="20"/>
                <w:lang w:eastAsia="nl-NL"/>
              </w:rPr>
              <w:t>Laarbeek</w:t>
            </w:r>
          </w:p>
        </w:tc>
        <w:tc>
          <w:tcPr>
            <w:tcW w:w="1989" w:type="dxa"/>
            <w:hideMark/>
          </w:tcPr>
          <w:p w14:paraId="79B1FB02" w14:textId="77777777" w:rsidR="005B73A4" w:rsidRPr="00587E48" w:rsidRDefault="005B73A4" w:rsidP="00455F71">
            <w:pPr>
              <w:spacing w:line="240" w:lineRule="auto"/>
              <w:jc w:val="right"/>
              <w:rPr>
                <w:rFonts w:eastAsia="Times New Roman" w:cs="Times New Roman"/>
                <w:color w:val="000000"/>
                <w:szCs w:val="20"/>
                <w:lang w:eastAsia="nl-NL"/>
              </w:rPr>
            </w:pPr>
            <w:r w:rsidRPr="00587E48">
              <w:rPr>
                <w:rFonts w:eastAsia="Times New Roman" w:cs="Times New Roman"/>
                <w:color w:val="000000"/>
                <w:szCs w:val="20"/>
                <w:lang w:eastAsia="nl-NL"/>
              </w:rPr>
              <w:t>07-jun-23</w:t>
            </w:r>
          </w:p>
        </w:tc>
      </w:tr>
      <w:tr w:rsidR="005B73A4" w:rsidRPr="00587E48" w14:paraId="7E8E97CF" w14:textId="77777777" w:rsidTr="00455F71">
        <w:trPr>
          <w:cnfStyle w:val="000000100000" w:firstRow="0" w:lastRow="0" w:firstColumn="0" w:lastColumn="0" w:oddVBand="0" w:evenVBand="0" w:oddHBand="1" w:evenHBand="0" w:firstRowFirstColumn="0" w:firstRowLastColumn="0" w:lastRowFirstColumn="0" w:lastRowLastColumn="0"/>
          <w:trHeight w:val="289"/>
        </w:trPr>
        <w:tc>
          <w:tcPr>
            <w:tcW w:w="2684" w:type="dxa"/>
            <w:hideMark/>
          </w:tcPr>
          <w:p w14:paraId="1FD5F129" w14:textId="77777777" w:rsidR="005B73A4" w:rsidRPr="00587E48" w:rsidRDefault="005B73A4" w:rsidP="00455F71">
            <w:pPr>
              <w:spacing w:line="240" w:lineRule="auto"/>
              <w:rPr>
                <w:rFonts w:eastAsia="Times New Roman" w:cs="Times New Roman"/>
                <w:color w:val="000000"/>
                <w:szCs w:val="20"/>
                <w:lang w:eastAsia="nl-NL"/>
              </w:rPr>
            </w:pPr>
            <w:r w:rsidRPr="00587E48">
              <w:rPr>
                <w:rFonts w:eastAsia="Times New Roman" w:cs="Times New Roman"/>
                <w:szCs w:val="20"/>
                <w:lang w:eastAsia="nl-NL"/>
              </w:rPr>
              <w:t>Someren</w:t>
            </w:r>
          </w:p>
        </w:tc>
        <w:tc>
          <w:tcPr>
            <w:tcW w:w="1989" w:type="dxa"/>
            <w:hideMark/>
          </w:tcPr>
          <w:p w14:paraId="6D9169A4" w14:textId="77777777" w:rsidR="005B73A4" w:rsidRPr="00587E48" w:rsidRDefault="005B73A4" w:rsidP="00455F71">
            <w:pPr>
              <w:spacing w:line="240" w:lineRule="auto"/>
              <w:jc w:val="right"/>
              <w:rPr>
                <w:rFonts w:eastAsia="Times New Roman" w:cs="Times New Roman"/>
                <w:color w:val="000000"/>
                <w:szCs w:val="20"/>
                <w:lang w:eastAsia="nl-NL"/>
              </w:rPr>
            </w:pPr>
            <w:r w:rsidRPr="00587E48">
              <w:rPr>
                <w:rFonts w:eastAsia="Times New Roman" w:cs="Times New Roman"/>
                <w:szCs w:val="20"/>
                <w:lang w:eastAsia="nl-NL"/>
              </w:rPr>
              <w:t>07-jun-23</w:t>
            </w:r>
          </w:p>
        </w:tc>
      </w:tr>
      <w:tr w:rsidR="005B73A4" w:rsidRPr="00587E48" w14:paraId="3F4A880D" w14:textId="77777777" w:rsidTr="00455F71">
        <w:trPr>
          <w:trHeight w:val="289"/>
        </w:trPr>
        <w:tc>
          <w:tcPr>
            <w:tcW w:w="2684" w:type="dxa"/>
            <w:hideMark/>
          </w:tcPr>
          <w:p w14:paraId="3F62DB4F" w14:textId="77777777" w:rsidR="005B73A4" w:rsidRPr="00587E48" w:rsidRDefault="005B73A4" w:rsidP="00455F71">
            <w:pPr>
              <w:spacing w:line="240" w:lineRule="auto"/>
              <w:rPr>
                <w:rFonts w:eastAsia="Times New Roman" w:cs="Times New Roman"/>
                <w:color w:val="000000"/>
                <w:szCs w:val="20"/>
                <w:lang w:eastAsia="nl-NL"/>
              </w:rPr>
            </w:pPr>
            <w:r w:rsidRPr="00587E48">
              <w:rPr>
                <w:rFonts w:eastAsia="Times New Roman" w:cs="Times New Roman"/>
                <w:color w:val="000000"/>
                <w:szCs w:val="20"/>
                <w:lang w:eastAsia="nl-NL"/>
              </w:rPr>
              <w:t>MT Blink</w:t>
            </w:r>
          </w:p>
        </w:tc>
        <w:tc>
          <w:tcPr>
            <w:tcW w:w="1989" w:type="dxa"/>
            <w:hideMark/>
          </w:tcPr>
          <w:p w14:paraId="4E8429F5" w14:textId="77777777" w:rsidR="005B73A4" w:rsidRPr="00587E48" w:rsidRDefault="005B73A4" w:rsidP="00455F71">
            <w:pPr>
              <w:spacing w:line="240" w:lineRule="auto"/>
              <w:jc w:val="right"/>
              <w:rPr>
                <w:rFonts w:eastAsia="Times New Roman" w:cs="Times New Roman"/>
                <w:color w:val="000000"/>
                <w:szCs w:val="20"/>
                <w:lang w:eastAsia="nl-NL"/>
              </w:rPr>
            </w:pPr>
            <w:r w:rsidRPr="00587E48">
              <w:rPr>
                <w:rFonts w:eastAsia="Times New Roman" w:cs="Times New Roman"/>
                <w:color w:val="000000"/>
                <w:szCs w:val="20"/>
                <w:lang w:eastAsia="nl-NL"/>
              </w:rPr>
              <w:t>07-jun-23</w:t>
            </w:r>
          </w:p>
        </w:tc>
      </w:tr>
    </w:tbl>
    <w:p w14:paraId="5EB91B07" w14:textId="35958669" w:rsidR="005B73A4" w:rsidRDefault="005B73A4">
      <w:pPr>
        <w:spacing w:after="160" w:line="259" w:lineRule="auto"/>
        <w:rPr>
          <w:rFonts w:eastAsiaTheme="majorEastAsia" w:cstheme="majorBidi"/>
          <w:b/>
          <w:color w:val="ED1A3B" w:themeColor="accent1"/>
          <w:sz w:val="38"/>
          <w:szCs w:val="32"/>
        </w:rPr>
      </w:pPr>
      <w:r>
        <w:t xml:space="preserve">Tabel </w:t>
      </w:r>
      <w:r w:rsidR="000A1B8D">
        <w:t>18</w:t>
      </w:r>
      <w:r>
        <w:t>: Overzicht geplande interviews</w:t>
      </w:r>
      <w:r>
        <w:br w:type="page"/>
      </w:r>
    </w:p>
    <w:p w14:paraId="4CCBA03F" w14:textId="41668C31" w:rsidR="00441272" w:rsidRPr="00B230CC" w:rsidRDefault="005B73A4" w:rsidP="00675AA3">
      <w:pPr>
        <w:pStyle w:val="Kop1"/>
        <w:numPr>
          <w:ilvl w:val="0"/>
          <w:numId w:val="0"/>
        </w:numPr>
      </w:pPr>
      <w:bookmarkStart w:id="626" w:name="_Toc160786597"/>
      <w:r>
        <w:lastRenderedPageBreak/>
        <w:t>Leden s</w:t>
      </w:r>
      <w:r w:rsidR="00441272" w:rsidRPr="00B230CC">
        <w:t>tuurgroep en werkgroep</w:t>
      </w:r>
      <w:bookmarkEnd w:id="626"/>
    </w:p>
    <w:p w14:paraId="1BB837B8" w14:textId="77777777" w:rsidR="008C7CE4" w:rsidRPr="00B230CC" w:rsidRDefault="00516EC8">
      <w:pPr>
        <w:spacing w:after="160" w:line="259" w:lineRule="auto"/>
      </w:pPr>
      <w:r w:rsidRPr="00B230CC">
        <w:rPr>
          <w:b/>
          <w:bCs/>
          <w:color w:val="ED1A3B" w:themeColor="accent1"/>
        </w:rPr>
        <w:t>Stuurgroep</w:t>
      </w:r>
    </w:p>
    <w:tbl>
      <w:tblPr>
        <w:tblStyle w:val="BDOtabel"/>
        <w:tblW w:w="8926" w:type="dxa"/>
        <w:tblLook w:val="04A0" w:firstRow="1" w:lastRow="0" w:firstColumn="1" w:lastColumn="0" w:noHBand="0" w:noVBand="1"/>
      </w:tblPr>
      <w:tblGrid>
        <w:gridCol w:w="3256"/>
        <w:gridCol w:w="5670"/>
      </w:tblGrid>
      <w:tr w:rsidR="008C7CE4" w:rsidRPr="00B230CC" w14:paraId="5BB0FF99" w14:textId="77777777" w:rsidTr="00C3539D">
        <w:trPr>
          <w:cnfStyle w:val="100000000000" w:firstRow="1" w:lastRow="0" w:firstColumn="0" w:lastColumn="0" w:oddVBand="0" w:evenVBand="0" w:oddHBand="0" w:evenHBand="0" w:firstRowFirstColumn="0" w:firstRowLastColumn="0" w:lastRowFirstColumn="0" w:lastRowLastColumn="0"/>
          <w:trHeight w:val="408"/>
        </w:trPr>
        <w:tc>
          <w:tcPr>
            <w:tcW w:w="3256" w:type="dxa"/>
          </w:tcPr>
          <w:p w14:paraId="4D2F627D" w14:textId="5ABA2133" w:rsidR="008C7CE4" w:rsidRPr="00B230CC" w:rsidRDefault="00781FC7">
            <w:pPr>
              <w:spacing w:after="160" w:line="259" w:lineRule="auto"/>
              <w:rPr>
                <w:b w:val="0"/>
                <w:bCs/>
              </w:rPr>
            </w:pPr>
            <w:r w:rsidRPr="00B230CC">
              <w:rPr>
                <w:b w:val="0"/>
                <w:bCs/>
              </w:rPr>
              <w:t>Leden</w:t>
            </w:r>
          </w:p>
        </w:tc>
        <w:tc>
          <w:tcPr>
            <w:tcW w:w="5670" w:type="dxa"/>
          </w:tcPr>
          <w:p w14:paraId="2DE23FA9" w14:textId="77777777" w:rsidR="008C7CE4" w:rsidRPr="00B230CC" w:rsidRDefault="008C7CE4">
            <w:pPr>
              <w:spacing w:after="160" w:line="259" w:lineRule="auto"/>
            </w:pPr>
          </w:p>
        </w:tc>
      </w:tr>
      <w:tr w:rsidR="008C7CE4" w:rsidRPr="00B230CC" w14:paraId="4A97DFC2" w14:textId="77777777" w:rsidTr="00C3539D">
        <w:trPr>
          <w:cnfStyle w:val="000000100000" w:firstRow="0" w:lastRow="0" w:firstColumn="0" w:lastColumn="0" w:oddVBand="0" w:evenVBand="0" w:oddHBand="1" w:evenHBand="0" w:firstRowFirstColumn="0" w:firstRowLastColumn="0" w:lastRowFirstColumn="0" w:lastRowLastColumn="0"/>
          <w:trHeight w:val="366"/>
        </w:trPr>
        <w:tc>
          <w:tcPr>
            <w:tcW w:w="3256" w:type="dxa"/>
          </w:tcPr>
          <w:p w14:paraId="304A7C2E" w14:textId="1CCE6756" w:rsidR="008C7CE4" w:rsidRPr="00B230CC" w:rsidRDefault="003E5157">
            <w:pPr>
              <w:spacing w:after="160" w:line="259" w:lineRule="auto"/>
            </w:pPr>
            <w:r w:rsidRPr="00B230CC">
              <w:t>Mw.</w:t>
            </w:r>
            <w:r w:rsidR="00715D55" w:rsidRPr="00B230CC">
              <w:t xml:space="preserve"> </w:t>
            </w:r>
            <w:r w:rsidR="0031617F">
              <w:t>V</w:t>
            </w:r>
            <w:r w:rsidR="00715D55" w:rsidRPr="00B230CC">
              <w:t>an Lierop</w:t>
            </w:r>
          </w:p>
        </w:tc>
        <w:tc>
          <w:tcPr>
            <w:tcW w:w="5670" w:type="dxa"/>
          </w:tcPr>
          <w:p w14:paraId="348AC442" w14:textId="6722BB11" w:rsidR="008C7CE4" w:rsidRPr="00B230CC" w:rsidRDefault="00715D55">
            <w:pPr>
              <w:spacing w:after="160" w:line="259" w:lineRule="auto"/>
            </w:pPr>
            <w:r w:rsidRPr="00B230CC">
              <w:t>Wethouder</w:t>
            </w:r>
            <w:r w:rsidR="004F669E" w:rsidRPr="00B230CC">
              <w:t xml:space="preserve"> gemeente Helmond</w:t>
            </w:r>
          </w:p>
        </w:tc>
      </w:tr>
      <w:tr w:rsidR="008C7CE4" w:rsidRPr="00B230CC" w14:paraId="007BBBD2" w14:textId="77777777" w:rsidTr="00C3539D">
        <w:trPr>
          <w:trHeight w:val="388"/>
        </w:trPr>
        <w:tc>
          <w:tcPr>
            <w:tcW w:w="3256" w:type="dxa"/>
          </w:tcPr>
          <w:p w14:paraId="3F6FEFC4" w14:textId="444CF79D" w:rsidR="008C7CE4" w:rsidRPr="00B230CC" w:rsidRDefault="003E5157">
            <w:pPr>
              <w:spacing w:after="160" w:line="259" w:lineRule="auto"/>
            </w:pPr>
            <w:r w:rsidRPr="00B230CC">
              <w:t>Dhr.</w:t>
            </w:r>
            <w:r w:rsidR="00682C7B" w:rsidRPr="00B230CC">
              <w:t xml:space="preserve"> </w:t>
            </w:r>
            <w:proofErr w:type="spellStart"/>
            <w:r w:rsidR="00682C7B" w:rsidRPr="00B230CC">
              <w:t>Verhees</w:t>
            </w:r>
            <w:proofErr w:type="spellEnd"/>
          </w:p>
        </w:tc>
        <w:tc>
          <w:tcPr>
            <w:tcW w:w="5670" w:type="dxa"/>
          </w:tcPr>
          <w:p w14:paraId="444E0752" w14:textId="76261F2A" w:rsidR="008C7CE4" w:rsidRPr="00B230CC" w:rsidRDefault="00715D55">
            <w:pPr>
              <w:spacing w:after="160" w:line="259" w:lineRule="auto"/>
            </w:pPr>
            <w:r w:rsidRPr="00B230CC">
              <w:t>Wethouder</w:t>
            </w:r>
            <w:r w:rsidR="004F669E" w:rsidRPr="00B230CC">
              <w:t xml:space="preserve"> gemeente Deurne</w:t>
            </w:r>
          </w:p>
        </w:tc>
      </w:tr>
      <w:tr w:rsidR="008C7CE4" w:rsidRPr="00B230CC" w14:paraId="382F9BEF" w14:textId="77777777" w:rsidTr="00C3539D">
        <w:trPr>
          <w:cnfStyle w:val="000000100000" w:firstRow="0" w:lastRow="0" w:firstColumn="0" w:lastColumn="0" w:oddVBand="0" w:evenVBand="0" w:oddHBand="1" w:evenHBand="0" w:firstRowFirstColumn="0" w:firstRowLastColumn="0" w:lastRowFirstColumn="0" w:lastRowLastColumn="0"/>
          <w:trHeight w:val="424"/>
        </w:trPr>
        <w:tc>
          <w:tcPr>
            <w:tcW w:w="3256" w:type="dxa"/>
          </w:tcPr>
          <w:p w14:paraId="25E11167" w14:textId="57C417AD" w:rsidR="008C7CE4" w:rsidRPr="00B230CC" w:rsidRDefault="003E5157">
            <w:pPr>
              <w:spacing w:after="160" w:line="259" w:lineRule="auto"/>
            </w:pPr>
            <w:r w:rsidRPr="00B230CC">
              <w:t xml:space="preserve">Dhr. </w:t>
            </w:r>
            <w:proofErr w:type="spellStart"/>
            <w:r w:rsidR="00502CC7" w:rsidRPr="00B230CC">
              <w:t>Bankers</w:t>
            </w:r>
            <w:proofErr w:type="spellEnd"/>
          </w:p>
        </w:tc>
        <w:tc>
          <w:tcPr>
            <w:tcW w:w="5670" w:type="dxa"/>
          </w:tcPr>
          <w:p w14:paraId="4665530B" w14:textId="6803EB3C" w:rsidR="008C7CE4" w:rsidRPr="00B230CC" w:rsidRDefault="00715D55">
            <w:pPr>
              <w:spacing w:after="160" w:line="259" w:lineRule="auto"/>
            </w:pPr>
            <w:r w:rsidRPr="00B230CC">
              <w:t>Wethouder</w:t>
            </w:r>
            <w:r w:rsidR="004F669E" w:rsidRPr="00B230CC">
              <w:t xml:space="preserve"> gemeente Asten</w:t>
            </w:r>
          </w:p>
        </w:tc>
      </w:tr>
      <w:tr w:rsidR="008C7CE4" w:rsidRPr="00B230CC" w14:paraId="5CD1E355" w14:textId="77777777" w:rsidTr="00C3539D">
        <w:trPr>
          <w:trHeight w:val="304"/>
        </w:trPr>
        <w:tc>
          <w:tcPr>
            <w:tcW w:w="3256" w:type="dxa"/>
          </w:tcPr>
          <w:p w14:paraId="157DF432" w14:textId="355F05B1" w:rsidR="008C7CE4" w:rsidRPr="00B230CC" w:rsidRDefault="003E5157">
            <w:pPr>
              <w:spacing w:after="160" w:line="259" w:lineRule="auto"/>
            </w:pPr>
            <w:r w:rsidRPr="00B230CC">
              <w:t xml:space="preserve">Dhr. </w:t>
            </w:r>
            <w:r w:rsidR="00502CC7" w:rsidRPr="00B230CC">
              <w:t>Boersma</w:t>
            </w:r>
          </w:p>
        </w:tc>
        <w:tc>
          <w:tcPr>
            <w:tcW w:w="5670" w:type="dxa"/>
          </w:tcPr>
          <w:p w14:paraId="1C0DE9DF" w14:textId="4FD47D4F" w:rsidR="008C7CE4" w:rsidRPr="00B230CC" w:rsidRDefault="00715D55">
            <w:pPr>
              <w:spacing w:after="160" w:line="259" w:lineRule="auto"/>
            </w:pPr>
            <w:r w:rsidRPr="00B230CC">
              <w:t>Wethouder</w:t>
            </w:r>
            <w:r w:rsidR="004F669E" w:rsidRPr="00B230CC">
              <w:t xml:space="preserve"> gemeente Son &amp; Breugel</w:t>
            </w:r>
          </w:p>
        </w:tc>
      </w:tr>
      <w:tr w:rsidR="008C7CE4" w:rsidRPr="00B230CC" w14:paraId="7CB7DB5D" w14:textId="77777777" w:rsidTr="00C3539D">
        <w:trPr>
          <w:cnfStyle w:val="000000100000" w:firstRow="0" w:lastRow="0" w:firstColumn="0" w:lastColumn="0" w:oddVBand="0" w:evenVBand="0" w:oddHBand="1" w:evenHBand="0" w:firstRowFirstColumn="0" w:firstRowLastColumn="0" w:lastRowFirstColumn="0" w:lastRowLastColumn="0"/>
          <w:trHeight w:val="326"/>
        </w:trPr>
        <w:tc>
          <w:tcPr>
            <w:tcW w:w="3256" w:type="dxa"/>
          </w:tcPr>
          <w:p w14:paraId="7B0B0D1D" w14:textId="196A1AAA" w:rsidR="008C7CE4" w:rsidRPr="00B230CC" w:rsidRDefault="003E5157">
            <w:pPr>
              <w:spacing w:after="160" w:line="259" w:lineRule="auto"/>
            </w:pPr>
            <w:r w:rsidRPr="00B230CC">
              <w:t xml:space="preserve">Dhr. </w:t>
            </w:r>
            <w:proofErr w:type="spellStart"/>
            <w:r w:rsidR="00502CC7" w:rsidRPr="00B230CC">
              <w:t>Löwik</w:t>
            </w:r>
            <w:proofErr w:type="spellEnd"/>
          </w:p>
        </w:tc>
        <w:tc>
          <w:tcPr>
            <w:tcW w:w="5670" w:type="dxa"/>
          </w:tcPr>
          <w:p w14:paraId="72031E8C" w14:textId="17E1B206" w:rsidR="008C7CE4" w:rsidRPr="00B230CC" w:rsidRDefault="00715D55">
            <w:pPr>
              <w:spacing w:after="160" w:line="259" w:lineRule="auto"/>
            </w:pPr>
            <w:r w:rsidRPr="00B230CC">
              <w:t>Wethouder</w:t>
            </w:r>
            <w:r w:rsidR="004F669E" w:rsidRPr="00B230CC">
              <w:t xml:space="preserve"> gemeente Nuenen</w:t>
            </w:r>
          </w:p>
        </w:tc>
      </w:tr>
      <w:tr w:rsidR="008C7CE4" w:rsidRPr="00B230CC" w14:paraId="216A9B44" w14:textId="77777777" w:rsidTr="00C3539D">
        <w:trPr>
          <w:trHeight w:val="362"/>
        </w:trPr>
        <w:tc>
          <w:tcPr>
            <w:tcW w:w="3256" w:type="dxa"/>
          </w:tcPr>
          <w:p w14:paraId="34677E64" w14:textId="168DAA8D" w:rsidR="008C7CE4" w:rsidRPr="00B230CC" w:rsidRDefault="003E5157">
            <w:pPr>
              <w:spacing w:after="160" w:line="259" w:lineRule="auto"/>
            </w:pPr>
            <w:r w:rsidRPr="00B230CC">
              <w:t xml:space="preserve">Mw. </w:t>
            </w:r>
            <w:r w:rsidR="0031617F">
              <w:t>V</w:t>
            </w:r>
            <w:r w:rsidR="00502CC7" w:rsidRPr="00B230CC">
              <w:t>an de Ven</w:t>
            </w:r>
          </w:p>
        </w:tc>
        <w:tc>
          <w:tcPr>
            <w:tcW w:w="5670" w:type="dxa"/>
          </w:tcPr>
          <w:p w14:paraId="016882B2" w14:textId="1FE58F3A" w:rsidR="008C7CE4" w:rsidRPr="00B230CC" w:rsidRDefault="004606E1">
            <w:pPr>
              <w:spacing w:after="160" w:line="259" w:lineRule="auto"/>
            </w:pPr>
            <w:r w:rsidRPr="00B230CC">
              <w:t>Gemeentesecretaris</w:t>
            </w:r>
            <w:r w:rsidR="004F669E" w:rsidRPr="00B230CC">
              <w:t xml:space="preserve"> gemeente Laarbeek</w:t>
            </w:r>
          </w:p>
        </w:tc>
      </w:tr>
      <w:tr w:rsidR="008C7CE4" w:rsidRPr="00B230CC" w14:paraId="348C4D7F" w14:textId="77777777" w:rsidTr="00C3539D">
        <w:trPr>
          <w:cnfStyle w:val="000000100000" w:firstRow="0" w:lastRow="0" w:firstColumn="0" w:lastColumn="0" w:oddVBand="0" w:evenVBand="0" w:oddHBand="1" w:evenHBand="0" w:firstRowFirstColumn="0" w:firstRowLastColumn="0" w:lastRowFirstColumn="0" w:lastRowLastColumn="0"/>
          <w:trHeight w:val="256"/>
        </w:trPr>
        <w:tc>
          <w:tcPr>
            <w:tcW w:w="3256" w:type="dxa"/>
          </w:tcPr>
          <w:p w14:paraId="11D346D0" w14:textId="2375B879" w:rsidR="008C7CE4" w:rsidRPr="00B230CC" w:rsidRDefault="003E5157">
            <w:pPr>
              <w:spacing w:after="160" w:line="259" w:lineRule="auto"/>
            </w:pPr>
            <w:r w:rsidRPr="00B230CC">
              <w:t xml:space="preserve">Mw. </w:t>
            </w:r>
            <w:proofErr w:type="spellStart"/>
            <w:r w:rsidR="00502CC7" w:rsidRPr="00B230CC">
              <w:t>Klesman-N</w:t>
            </w:r>
            <w:r w:rsidR="00E23DFF" w:rsidRPr="00B230CC">
              <w:t>acken</w:t>
            </w:r>
            <w:proofErr w:type="spellEnd"/>
          </w:p>
        </w:tc>
        <w:tc>
          <w:tcPr>
            <w:tcW w:w="5670" w:type="dxa"/>
          </w:tcPr>
          <w:p w14:paraId="71506700" w14:textId="20F062D2" w:rsidR="00D92568" w:rsidRPr="00B230CC" w:rsidRDefault="004606E1">
            <w:pPr>
              <w:spacing w:after="160" w:line="259" w:lineRule="auto"/>
            </w:pPr>
            <w:r w:rsidRPr="00B230CC">
              <w:t>Gemeentesecretaris</w:t>
            </w:r>
            <w:r w:rsidR="004F669E" w:rsidRPr="00B230CC">
              <w:t xml:space="preserve"> gemeente Heeze-Leende</w:t>
            </w:r>
          </w:p>
        </w:tc>
      </w:tr>
      <w:tr w:rsidR="00A75D8E" w:rsidRPr="00B230CC" w14:paraId="784A75F0" w14:textId="77777777" w:rsidTr="00C3539D">
        <w:trPr>
          <w:trHeight w:val="256"/>
        </w:trPr>
        <w:tc>
          <w:tcPr>
            <w:tcW w:w="3256" w:type="dxa"/>
          </w:tcPr>
          <w:p w14:paraId="6D43346C" w14:textId="120B7AF9" w:rsidR="00A75D8E" w:rsidRPr="00B230CC" w:rsidRDefault="00A75D8E">
            <w:pPr>
              <w:spacing w:after="160" w:line="259" w:lineRule="auto"/>
            </w:pPr>
            <w:r>
              <w:t>Dhr. Lemmen</w:t>
            </w:r>
          </w:p>
        </w:tc>
        <w:tc>
          <w:tcPr>
            <w:tcW w:w="5670" w:type="dxa"/>
          </w:tcPr>
          <w:p w14:paraId="463EF504" w14:textId="32FE8521" w:rsidR="00A75D8E" w:rsidRPr="00B230CC" w:rsidRDefault="00A75D8E">
            <w:pPr>
              <w:spacing w:after="160" w:line="259" w:lineRule="auto"/>
            </w:pPr>
            <w:r>
              <w:t>Kwartiermaker</w:t>
            </w:r>
            <w:r w:rsidR="00862AEA">
              <w:t>, bestuurssecretaris</w:t>
            </w:r>
            <w:r>
              <w:t xml:space="preserve"> en MT lid Blink</w:t>
            </w:r>
          </w:p>
        </w:tc>
      </w:tr>
      <w:tr w:rsidR="00310BC6" w:rsidRPr="00B230CC" w14:paraId="5DFE0F1B" w14:textId="77777777" w:rsidTr="00C3539D">
        <w:trPr>
          <w:cnfStyle w:val="000000100000" w:firstRow="0" w:lastRow="0" w:firstColumn="0" w:lastColumn="0" w:oddVBand="0" w:evenVBand="0" w:oddHBand="1" w:evenHBand="0" w:firstRowFirstColumn="0" w:firstRowLastColumn="0" w:lastRowFirstColumn="0" w:lastRowLastColumn="0"/>
          <w:trHeight w:val="256"/>
        </w:trPr>
        <w:tc>
          <w:tcPr>
            <w:tcW w:w="0" w:type="dxa"/>
          </w:tcPr>
          <w:p w14:paraId="287EBC98" w14:textId="7632C316" w:rsidR="00310BC6" w:rsidRPr="00B230CC" w:rsidRDefault="003E5157">
            <w:pPr>
              <w:spacing w:after="160" w:line="259" w:lineRule="auto"/>
            </w:pPr>
            <w:r w:rsidRPr="00B230CC">
              <w:t xml:space="preserve">Dhr. </w:t>
            </w:r>
            <w:r w:rsidR="00310BC6" w:rsidRPr="00B230CC">
              <w:t>Revenboer</w:t>
            </w:r>
          </w:p>
        </w:tc>
        <w:tc>
          <w:tcPr>
            <w:tcW w:w="5670" w:type="dxa"/>
          </w:tcPr>
          <w:p w14:paraId="2115D7A1" w14:textId="416CE398" w:rsidR="00310BC6" w:rsidRPr="00B230CC" w:rsidRDefault="00310BC6">
            <w:pPr>
              <w:spacing w:after="160" w:line="259" w:lineRule="auto"/>
            </w:pPr>
            <w:r w:rsidRPr="00B230CC">
              <w:t>BDO</w:t>
            </w:r>
          </w:p>
        </w:tc>
      </w:tr>
    </w:tbl>
    <w:p w14:paraId="409B5876" w14:textId="161D0BD8" w:rsidR="00E23DFF" w:rsidRPr="00B230CC" w:rsidRDefault="00CD6ECC">
      <w:pPr>
        <w:spacing w:after="160" w:line="259" w:lineRule="auto"/>
      </w:pPr>
      <w:r>
        <w:t>Tabel 1</w:t>
      </w:r>
      <w:r w:rsidR="000A1B8D">
        <w:t>9</w:t>
      </w:r>
      <w:r>
        <w:t xml:space="preserve">: Overzicht deelnemers stuurgroep </w:t>
      </w:r>
    </w:p>
    <w:p w14:paraId="3FF0171D" w14:textId="53D49EF1" w:rsidR="00E23DFF" w:rsidRPr="00B230CC" w:rsidRDefault="00F35E94">
      <w:pPr>
        <w:spacing w:after="160" w:line="259" w:lineRule="auto"/>
        <w:rPr>
          <w:b/>
          <w:bCs/>
          <w:color w:val="ED1A3B" w:themeColor="accent1"/>
        </w:rPr>
      </w:pPr>
      <w:r>
        <w:rPr>
          <w:b/>
          <w:bCs/>
          <w:color w:val="ED1A3B" w:themeColor="accent1"/>
        </w:rPr>
        <w:t>Werk</w:t>
      </w:r>
      <w:r w:rsidRPr="00B230CC">
        <w:rPr>
          <w:b/>
          <w:bCs/>
          <w:color w:val="ED1A3B" w:themeColor="accent1"/>
        </w:rPr>
        <w:t>groep</w:t>
      </w:r>
    </w:p>
    <w:tbl>
      <w:tblPr>
        <w:tblStyle w:val="BDOtabel"/>
        <w:tblW w:w="0" w:type="auto"/>
        <w:tblLook w:val="04A0" w:firstRow="1" w:lastRow="0" w:firstColumn="1" w:lastColumn="0" w:noHBand="0" w:noVBand="1"/>
      </w:tblPr>
      <w:tblGrid>
        <w:gridCol w:w="3256"/>
        <w:gridCol w:w="5717"/>
      </w:tblGrid>
      <w:tr w:rsidR="00CA525A" w:rsidRPr="00B230CC" w14:paraId="4613B2A4" w14:textId="77777777" w:rsidTr="00C3539D">
        <w:trPr>
          <w:cnfStyle w:val="100000000000" w:firstRow="1" w:lastRow="0" w:firstColumn="0" w:lastColumn="0" w:oddVBand="0" w:evenVBand="0" w:oddHBand="0" w:evenHBand="0" w:firstRowFirstColumn="0" w:firstRowLastColumn="0" w:lastRowFirstColumn="0" w:lastRowLastColumn="0"/>
        </w:trPr>
        <w:tc>
          <w:tcPr>
            <w:tcW w:w="3256" w:type="dxa"/>
          </w:tcPr>
          <w:p w14:paraId="1049ECB3" w14:textId="3168C3C7" w:rsidR="00CA525A" w:rsidRPr="00B230CC" w:rsidRDefault="00CA525A">
            <w:pPr>
              <w:spacing w:after="160" w:line="259" w:lineRule="auto"/>
            </w:pPr>
            <w:r w:rsidRPr="00B230CC">
              <w:t>leden</w:t>
            </w:r>
          </w:p>
        </w:tc>
        <w:tc>
          <w:tcPr>
            <w:tcW w:w="5717" w:type="dxa"/>
          </w:tcPr>
          <w:p w14:paraId="7F0A3802" w14:textId="77777777" w:rsidR="00CA525A" w:rsidRPr="00B230CC" w:rsidRDefault="00CA525A">
            <w:pPr>
              <w:spacing w:after="160" w:line="259" w:lineRule="auto"/>
            </w:pPr>
          </w:p>
        </w:tc>
      </w:tr>
      <w:tr w:rsidR="00CA525A" w:rsidRPr="00B230CC" w14:paraId="5DAD8D49" w14:textId="77777777" w:rsidTr="00C3539D">
        <w:trPr>
          <w:cnfStyle w:val="000000100000" w:firstRow="0" w:lastRow="0" w:firstColumn="0" w:lastColumn="0" w:oddVBand="0" w:evenVBand="0" w:oddHBand="1" w:evenHBand="0" w:firstRowFirstColumn="0" w:firstRowLastColumn="0" w:lastRowFirstColumn="0" w:lastRowLastColumn="0"/>
        </w:trPr>
        <w:tc>
          <w:tcPr>
            <w:tcW w:w="3256" w:type="dxa"/>
          </w:tcPr>
          <w:p w14:paraId="7CB9189D" w14:textId="1BF83681" w:rsidR="00CA525A" w:rsidRPr="00B230CC" w:rsidRDefault="003E5157">
            <w:pPr>
              <w:spacing w:after="160" w:line="259" w:lineRule="auto"/>
            </w:pPr>
            <w:r w:rsidRPr="00B230CC">
              <w:t xml:space="preserve">Mw. </w:t>
            </w:r>
            <w:r w:rsidR="00CA525A" w:rsidRPr="00B230CC">
              <w:t>Rozema</w:t>
            </w:r>
          </w:p>
        </w:tc>
        <w:tc>
          <w:tcPr>
            <w:tcW w:w="5717" w:type="dxa"/>
          </w:tcPr>
          <w:p w14:paraId="63F23379" w14:textId="3CDF6681" w:rsidR="00CA525A" w:rsidRPr="00B230CC" w:rsidRDefault="00DE1CC3">
            <w:pPr>
              <w:spacing w:after="160" w:line="259" w:lineRule="auto"/>
            </w:pPr>
            <w:r w:rsidRPr="00B230CC">
              <w:t>Beleidsadviseur</w:t>
            </w:r>
            <w:r w:rsidR="004F669E" w:rsidRPr="00B230CC">
              <w:t xml:space="preserve"> gemeente Laarbeek</w:t>
            </w:r>
          </w:p>
        </w:tc>
      </w:tr>
      <w:tr w:rsidR="009664DD" w:rsidRPr="00B230CC" w14:paraId="31A742FB" w14:textId="77777777" w:rsidTr="00C3539D">
        <w:tc>
          <w:tcPr>
            <w:tcW w:w="3256" w:type="dxa"/>
          </w:tcPr>
          <w:p w14:paraId="6F8D3B41" w14:textId="3AB51ADA" w:rsidR="009664DD" w:rsidRPr="00B230CC" w:rsidRDefault="003E5157">
            <w:pPr>
              <w:spacing w:after="160" w:line="259" w:lineRule="auto"/>
            </w:pPr>
            <w:r w:rsidRPr="00B230CC">
              <w:t xml:space="preserve">Dhr. </w:t>
            </w:r>
            <w:proofErr w:type="spellStart"/>
            <w:r w:rsidR="009664DD" w:rsidRPr="00B230CC">
              <w:t>Verbaarschot</w:t>
            </w:r>
            <w:proofErr w:type="spellEnd"/>
          </w:p>
        </w:tc>
        <w:tc>
          <w:tcPr>
            <w:tcW w:w="5717" w:type="dxa"/>
          </w:tcPr>
          <w:p w14:paraId="18272AF2" w14:textId="69CEA186" w:rsidR="009664DD" w:rsidRPr="00B230CC" w:rsidRDefault="009664DD">
            <w:pPr>
              <w:spacing w:after="160" w:line="259" w:lineRule="auto"/>
            </w:pPr>
            <w:r w:rsidRPr="00B230CC">
              <w:t>Beleidsadviseur</w:t>
            </w:r>
            <w:r w:rsidR="004F669E" w:rsidRPr="00B230CC">
              <w:t xml:space="preserve"> gemeente Someren</w:t>
            </w:r>
          </w:p>
        </w:tc>
      </w:tr>
      <w:tr w:rsidR="00CA525A" w:rsidRPr="00B230CC" w14:paraId="64A005F8" w14:textId="77777777" w:rsidTr="00C3539D">
        <w:trPr>
          <w:cnfStyle w:val="000000100000" w:firstRow="0" w:lastRow="0" w:firstColumn="0" w:lastColumn="0" w:oddVBand="0" w:evenVBand="0" w:oddHBand="1" w:evenHBand="0" w:firstRowFirstColumn="0" w:firstRowLastColumn="0" w:lastRowFirstColumn="0" w:lastRowLastColumn="0"/>
        </w:trPr>
        <w:tc>
          <w:tcPr>
            <w:tcW w:w="3256" w:type="dxa"/>
          </w:tcPr>
          <w:p w14:paraId="66120BAC" w14:textId="50D3E0EE" w:rsidR="00CA525A" w:rsidRPr="00B230CC" w:rsidRDefault="003E5157">
            <w:pPr>
              <w:spacing w:after="160" w:line="259" w:lineRule="auto"/>
            </w:pPr>
            <w:r w:rsidRPr="00B230CC">
              <w:t xml:space="preserve">Dhr. </w:t>
            </w:r>
            <w:proofErr w:type="spellStart"/>
            <w:r w:rsidR="006D2C37" w:rsidRPr="00B230CC">
              <w:t>Visée</w:t>
            </w:r>
            <w:proofErr w:type="spellEnd"/>
          </w:p>
        </w:tc>
        <w:tc>
          <w:tcPr>
            <w:tcW w:w="5717" w:type="dxa"/>
          </w:tcPr>
          <w:p w14:paraId="5D56C3BD" w14:textId="444CCFE8" w:rsidR="00CA525A" w:rsidRPr="00B230CC" w:rsidRDefault="00DE1CC3">
            <w:pPr>
              <w:spacing w:after="160" w:line="259" w:lineRule="auto"/>
            </w:pPr>
            <w:r w:rsidRPr="00B230CC">
              <w:t>Beleidsadviseur</w:t>
            </w:r>
            <w:r w:rsidR="004F669E" w:rsidRPr="00B230CC">
              <w:t xml:space="preserve"> gemeente Son &amp; Breugel</w:t>
            </w:r>
          </w:p>
        </w:tc>
      </w:tr>
      <w:tr w:rsidR="00CA525A" w:rsidRPr="00B230CC" w14:paraId="1F5FA3CB" w14:textId="77777777" w:rsidTr="00C3539D">
        <w:tc>
          <w:tcPr>
            <w:tcW w:w="3256" w:type="dxa"/>
          </w:tcPr>
          <w:p w14:paraId="6A11F2E7" w14:textId="33362232" w:rsidR="00CA525A" w:rsidRPr="00B230CC" w:rsidRDefault="003E5157">
            <w:pPr>
              <w:spacing w:after="160" w:line="259" w:lineRule="auto"/>
            </w:pPr>
            <w:r w:rsidRPr="00B230CC">
              <w:t xml:space="preserve">Dhr. </w:t>
            </w:r>
            <w:r w:rsidR="006D2C37" w:rsidRPr="00B230CC">
              <w:t>Verhoeven</w:t>
            </w:r>
          </w:p>
        </w:tc>
        <w:tc>
          <w:tcPr>
            <w:tcW w:w="5717" w:type="dxa"/>
          </w:tcPr>
          <w:p w14:paraId="4DA072C4" w14:textId="2EE3DB44" w:rsidR="00CA525A" w:rsidRPr="00B230CC" w:rsidRDefault="00DE1CC3">
            <w:pPr>
              <w:spacing w:after="160" w:line="259" w:lineRule="auto"/>
            </w:pPr>
            <w:r w:rsidRPr="00B230CC">
              <w:t>Beleidsadviseur</w:t>
            </w:r>
            <w:r w:rsidR="004F669E" w:rsidRPr="00B230CC">
              <w:t xml:space="preserve"> gemeente Nuenen</w:t>
            </w:r>
          </w:p>
        </w:tc>
      </w:tr>
      <w:tr w:rsidR="00CA525A" w:rsidRPr="00B230CC" w14:paraId="317824D8" w14:textId="77777777" w:rsidTr="00C3539D">
        <w:trPr>
          <w:cnfStyle w:val="000000100000" w:firstRow="0" w:lastRow="0" w:firstColumn="0" w:lastColumn="0" w:oddVBand="0" w:evenVBand="0" w:oddHBand="1" w:evenHBand="0" w:firstRowFirstColumn="0" w:firstRowLastColumn="0" w:lastRowFirstColumn="0" w:lastRowLastColumn="0"/>
        </w:trPr>
        <w:tc>
          <w:tcPr>
            <w:tcW w:w="3256" w:type="dxa"/>
          </w:tcPr>
          <w:p w14:paraId="331B6D60" w14:textId="3ECAAB1C" w:rsidR="00CA525A" w:rsidRPr="00B230CC" w:rsidRDefault="003E5157">
            <w:pPr>
              <w:spacing w:after="160" w:line="259" w:lineRule="auto"/>
            </w:pPr>
            <w:r w:rsidRPr="00B230CC">
              <w:t>Dhr.</w:t>
            </w:r>
            <w:r w:rsidR="006D2C37" w:rsidRPr="00B230CC">
              <w:t xml:space="preserve"> Koops</w:t>
            </w:r>
          </w:p>
        </w:tc>
        <w:tc>
          <w:tcPr>
            <w:tcW w:w="5717" w:type="dxa"/>
          </w:tcPr>
          <w:p w14:paraId="3E3FD26B" w14:textId="38949495" w:rsidR="00CA525A" w:rsidRPr="00B230CC" w:rsidRDefault="00DE1CC3">
            <w:pPr>
              <w:spacing w:after="160" w:line="259" w:lineRule="auto"/>
            </w:pPr>
            <w:r w:rsidRPr="00B230CC">
              <w:t>Beleidsadviseur</w:t>
            </w:r>
            <w:r w:rsidR="004F669E" w:rsidRPr="00B230CC">
              <w:t xml:space="preserve"> gemeente Helmond</w:t>
            </w:r>
          </w:p>
        </w:tc>
      </w:tr>
      <w:tr w:rsidR="00CA525A" w:rsidRPr="00B230CC" w14:paraId="382965DD" w14:textId="77777777" w:rsidTr="00C3539D">
        <w:tc>
          <w:tcPr>
            <w:tcW w:w="3256" w:type="dxa"/>
          </w:tcPr>
          <w:p w14:paraId="692A415E" w14:textId="1EE2547A" w:rsidR="00CA525A" w:rsidRPr="00B230CC" w:rsidRDefault="003E5157">
            <w:pPr>
              <w:spacing w:after="160" w:line="259" w:lineRule="auto"/>
            </w:pPr>
            <w:r w:rsidRPr="00B230CC">
              <w:t>Dhr.</w:t>
            </w:r>
            <w:r w:rsidR="006D2C37" w:rsidRPr="00B230CC">
              <w:t xml:space="preserve"> </w:t>
            </w:r>
            <w:r w:rsidR="005B2C75">
              <w:t>V</w:t>
            </w:r>
            <w:r w:rsidR="006D2C37" w:rsidRPr="00B230CC">
              <w:t>an Roosmalen</w:t>
            </w:r>
          </w:p>
        </w:tc>
        <w:tc>
          <w:tcPr>
            <w:tcW w:w="5717" w:type="dxa"/>
          </w:tcPr>
          <w:p w14:paraId="151A9741" w14:textId="3634E2EF" w:rsidR="00CA525A" w:rsidRPr="00B230CC" w:rsidRDefault="00DE1CC3">
            <w:pPr>
              <w:spacing w:after="160" w:line="259" w:lineRule="auto"/>
            </w:pPr>
            <w:r w:rsidRPr="00B230CC">
              <w:t>Beleidsadviseur</w:t>
            </w:r>
            <w:r w:rsidR="004F669E" w:rsidRPr="00B230CC">
              <w:t xml:space="preserve"> gemeente Asten</w:t>
            </w:r>
          </w:p>
        </w:tc>
      </w:tr>
      <w:tr w:rsidR="00CA525A" w:rsidRPr="00B230CC" w14:paraId="6BEE75CC" w14:textId="77777777" w:rsidTr="00C3539D">
        <w:trPr>
          <w:cnfStyle w:val="000000100000" w:firstRow="0" w:lastRow="0" w:firstColumn="0" w:lastColumn="0" w:oddVBand="0" w:evenVBand="0" w:oddHBand="1" w:evenHBand="0" w:firstRowFirstColumn="0" w:firstRowLastColumn="0" w:lastRowFirstColumn="0" w:lastRowLastColumn="0"/>
        </w:trPr>
        <w:tc>
          <w:tcPr>
            <w:tcW w:w="3256" w:type="dxa"/>
          </w:tcPr>
          <w:p w14:paraId="2735B38B" w14:textId="7AD5FEB7" w:rsidR="00CA525A" w:rsidRPr="00B230CC" w:rsidRDefault="003E5157">
            <w:pPr>
              <w:spacing w:after="160" w:line="259" w:lineRule="auto"/>
            </w:pPr>
            <w:r w:rsidRPr="00B230CC">
              <w:t>Dhr.</w:t>
            </w:r>
            <w:r w:rsidR="006D2C37" w:rsidRPr="00B230CC">
              <w:t xml:space="preserve"> Lemmen</w:t>
            </w:r>
          </w:p>
        </w:tc>
        <w:tc>
          <w:tcPr>
            <w:tcW w:w="5717" w:type="dxa"/>
          </w:tcPr>
          <w:p w14:paraId="52359052" w14:textId="13637B67" w:rsidR="00CA525A" w:rsidRPr="00B230CC" w:rsidRDefault="00DE1CC3">
            <w:pPr>
              <w:spacing w:after="160" w:line="259" w:lineRule="auto"/>
            </w:pPr>
            <w:r w:rsidRPr="00B230CC">
              <w:t>Kwartiermaker</w:t>
            </w:r>
            <w:r w:rsidR="00862AEA">
              <w:t>, bestuurssecretaris</w:t>
            </w:r>
            <w:r w:rsidRPr="00B230CC">
              <w:t xml:space="preserve"> </w:t>
            </w:r>
            <w:r w:rsidR="005B2C75">
              <w:t xml:space="preserve">en MT lid </w:t>
            </w:r>
            <w:r w:rsidR="00862AEA">
              <w:t>Blink</w:t>
            </w:r>
          </w:p>
        </w:tc>
      </w:tr>
      <w:tr w:rsidR="00CA525A" w:rsidRPr="00B230CC" w14:paraId="75863B7E" w14:textId="77777777" w:rsidTr="00C3539D">
        <w:tc>
          <w:tcPr>
            <w:tcW w:w="3256" w:type="dxa"/>
          </w:tcPr>
          <w:p w14:paraId="362A1569" w14:textId="6A81E692" w:rsidR="00CA525A" w:rsidRPr="00B230CC" w:rsidRDefault="003E5157">
            <w:pPr>
              <w:spacing w:after="160" w:line="259" w:lineRule="auto"/>
            </w:pPr>
            <w:r w:rsidRPr="00B230CC">
              <w:t>Dhr.</w:t>
            </w:r>
            <w:r w:rsidR="006D2C37" w:rsidRPr="00B230CC">
              <w:t xml:space="preserve"> </w:t>
            </w:r>
            <w:r w:rsidR="005B2C75">
              <w:t>V</w:t>
            </w:r>
            <w:r w:rsidR="006D2C37" w:rsidRPr="00B230CC">
              <w:t>an Montfort</w:t>
            </w:r>
          </w:p>
        </w:tc>
        <w:tc>
          <w:tcPr>
            <w:tcW w:w="5717" w:type="dxa"/>
          </w:tcPr>
          <w:p w14:paraId="07843231" w14:textId="447D947F" w:rsidR="00CA525A" w:rsidRPr="00B230CC" w:rsidRDefault="005B2C75">
            <w:pPr>
              <w:spacing w:after="160" w:line="259" w:lineRule="auto"/>
            </w:pPr>
            <w:r>
              <w:t xml:space="preserve">MT lid </w:t>
            </w:r>
            <w:r w:rsidR="00DE1CC3" w:rsidRPr="00B230CC">
              <w:t>Blink</w:t>
            </w:r>
          </w:p>
        </w:tc>
      </w:tr>
      <w:tr w:rsidR="00CA525A" w:rsidRPr="00B230CC" w14:paraId="4AB19EB0" w14:textId="77777777" w:rsidTr="00C3539D">
        <w:trPr>
          <w:cnfStyle w:val="000000100000" w:firstRow="0" w:lastRow="0" w:firstColumn="0" w:lastColumn="0" w:oddVBand="0" w:evenVBand="0" w:oddHBand="1" w:evenHBand="0" w:firstRowFirstColumn="0" w:firstRowLastColumn="0" w:lastRowFirstColumn="0" w:lastRowLastColumn="0"/>
        </w:trPr>
        <w:tc>
          <w:tcPr>
            <w:tcW w:w="3256" w:type="dxa"/>
          </w:tcPr>
          <w:p w14:paraId="39A54BBB" w14:textId="20B6B50A" w:rsidR="00CA525A" w:rsidRPr="00B230CC" w:rsidRDefault="003E5157">
            <w:pPr>
              <w:spacing w:after="160" w:line="259" w:lineRule="auto"/>
            </w:pPr>
            <w:r w:rsidRPr="00B230CC">
              <w:t>Dhr.</w:t>
            </w:r>
            <w:r w:rsidR="001B4E79" w:rsidRPr="00B230CC">
              <w:t xml:space="preserve"> </w:t>
            </w:r>
            <w:r w:rsidR="005B2C75">
              <w:t>V</w:t>
            </w:r>
            <w:r w:rsidR="001B4E79" w:rsidRPr="00B230CC">
              <w:t xml:space="preserve">an den </w:t>
            </w:r>
            <w:proofErr w:type="spellStart"/>
            <w:r w:rsidR="001B4E79" w:rsidRPr="00B230CC">
              <w:t>Boogaert</w:t>
            </w:r>
            <w:proofErr w:type="spellEnd"/>
          </w:p>
        </w:tc>
        <w:tc>
          <w:tcPr>
            <w:tcW w:w="5717" w:type="dxa"/>
          </w:tcPr>
          <w:p w14:paraId="1557219F" w14:textId="1C4BFF80" w:rsidR="00CA525A" w:rsidRPr="00B230CC" w:rsidRDefault="005B2C75">
            <w:pPr>
              <w:spacing w:after="160" w:line="259" w:lineRule="auto"/>
            </w:pPr>
            <w:r>
              <w:t>MT lid</w:t>
            </w:r>
            <w:r w:rsidR="00DE1CC3" w:rsidRPr="00B230CC">
              <w:t xml:space="preserve"> Blink</w:t>
            </w:r>
          </w:p>
        </w:tc>
      </w:tr>
      <w:tr w:rsidR="00CA525A" w:rsidRPr="00B230CC" w14:paraId="6176105E" w14:textId="77777777" w:rsidTr="00C3539D">
        <w:tc>
          <w:tcPr>
            <w:tcW w:w="3256" w:type="dxa"/>
          </w:tcPr>
          <w:p w14:paraId="1B219C2F" w14:textId="14BA58D2" w:rsidR="00CA525A" w:rsidRPr="00B230CC" w:rsidRDefault="003E5157">
            <w:pPr>
              <w:spacing w:after="160" w:line="259" w:lineRule="auto"/>
            </w:pPr>
            <w:r w:rsidRPr="00B230CC">
              <w:t>Dhr.</w:t>
            </w:r>
            <w:r w:rsidR="00D1418C" w:rsidRPr="00B230CC">
              <w:t xml:space="preserve"> Lehmann</w:t>
            </w:r>
          </w:p>
        </w:tc>
        <w:tc>
          <w:tcPr>
            <w:tcW w:w="5717" w:type="dxa"/>
          </w:tcPr>
          <w:p w14:paraId="73716D2B" w14:textId="2A959430" w:rsidR="00CA525A" w:rsidRPr="00B230CC" w:rsidRDefault="005B2C75">
            <w:pPr>
              <w:spacing w:after="160" w:line="259" w:lineRule="auto"/>
            </w:pPr>
            <w:r>
              <w:t>MT lid</w:t>
            </w:r>
            <w:r w:rsidR="00DE1CC3" w:rsidRPr="00B230CC">
              <w:t xml:space="preserve"> Blink</w:t>
            </w:r>
          </w:p>
        </w:tc>
      </w:tr>
      <w:tr w:rsidR="00CA525A" w:rsidRPr="00B230CC" w14:paraId="282EE29E" w14:textId="77777777" w:rsidTr="00C3539D">
        <w:trPr>
          <w:cnfStyle w:val="000000100000" w:firstRow="0" w:lastRow="0" w:firstColumn="0" w:lastColumn="0" w:oddVBand="0" w:evenVBand="0" w:oddHBand="1" w:evenHBand="0" w:firstRowFirstColumn="0" w:firstRowLastColumn="0" w:lastRowFirstColumn="0" w:lastRowLastColumn="0"/>
        </w:trPr>
        <w:tc>
          <w:tcPr>
            <w:tcW w:w="3256" w:type="dxa"/>
          </w:tcPr>
          <w:p w14:paraId="095EC8D5" w14:textId="4BEE27E3" w:rsidR="00CA525A" w:rsidRPr="00B230CC" w:rsidRDefault="003E5157">
            <w:pPr>
              <w:spacing w:after="160" w:line="259" w:lineRule="auto"/>
            </w:pPr>
            <w:r w:rsidRPr="00B230CC">
              <w:t>Dhr.</w:t>
            </w:r>
            <w:r w:rsidR="00D1418C" w:rsidRPr="00B230CC">
              <w:t xml:space="preserve"> Revenboer</w:t>
            </w:r>
          </w:p>
        </w:tc>
        <w:tc>
          <w:tcPr>
            <w:tcW w:w="5717" w:type="dxa"/>
          </w:tcPr>
          <w:p w14:paraId="144B4F53" w14:textId="58ADB6FA" w:rsidR="00CA525A" w:rsidRPr="00B230CC" w:rsidRDefault="00D1418C">
            <w:pPr>
              <w:spacing w:after="160" w:line="259" w:lineRule="auto"/>
            </w:pPr>
            <w:r w:rsidRPr="00B230CC">
              <w:t>BDO</w:t>
            </w:r>
          </w:p>
        </w:tc>
      </w:tr>
      <w:tr w:rsidR="00310BC6" w:rsidRPr="00B230CC" w14:paraId="6133CDCE" w14:textId="77777777" w:rsidTr="00310BC6">
        <w:tc>
          <w:tcPr>
            <w:tcW w:w="3256" w:type="dxa"/>
          </w:tcPr>
          <w:p w14:paraId="7A46686D" w14:textId="0A7D00C4" w:rsidR="00310BC6" w:rsidRPr="00B230CC" w:rsidRDefault="003E5157">
            <w:pPr>
              <w:spacing w:after="160" w:line="259" w:lineRule="auto"/>
            </w:pPr>
            <w:r w:rsidRPr="00B230CC">
              <w:t xml:space="preserve">Dhr. </w:t>
            </w:r>
            <w:proofErr w:type="spellStart"/>
            <w:r w:rsidR="00310BC6" w:rsidRPr="00B230CC">
              <w:t>Derison</w:t>
            </w:r>
            <w:proofErr w:type="spellEnd"/>
          </w:p>
        </w:tc>
        <w:tc>
          <w:tcPr>
            <w:tcW w:w="5717" w:type="dxa"/>
          </w:tcPr>
          <w:p w14:paraId="7A210E70" w14:textId="17FA9EB5" w:rsidR="00310BC6" w:rsidRPr="00B230CC" w:rsidRDefault="00310BC6">
            <w:pPr>
              <w:spacing w:after="160" w:line="259" w:lineRule="auto"/>
            </w:pPr>
            <w:r w:rsidRPr="00B230CC">
              <w:t>BDO</w:t>
            </w:r>
          </w:p>
        </w:tc>
      </w:tr>
    </w:tbl>
    <w:p w14:paraId="37A62B54" w14:textId="25F81C9B" w:rsidR="0063513B" w:rsidRPr="00675AA3" w:rsidRDefault="001D1FE9" w:rsidP="008D1F58">
      <w:pPr>
        <w:spacing w:after="160" w:line="259" w:lineRule="auto"/>
        <w:rPr>
          <w:lang w:val="en-US"/>
        </w:rPr>
        <w:sectPr w:rsidR="0063513B" w:rsidRPr="00675AA3" w:rsidSect="00A04882">
          <w:pgSz w:w="11906" w:h="16838" w:code="9"/>
          <w:pgMar w:top="567" w:right="1134" w:bottom="1474" w:left="1134" w:header="142" w:footer="567" w:gutter="0"/>
          <w:cols w:space="708"/>
          <w:docGrid w:linePitch="360"/>
        </w:sectPr>
      </w:pPr>
      <w:r>
        <w:t xml:space="preserve">Tabel </w:t>
      </w:r>
      <w:r w:rsidR="000A1B8D">
        <w:t>20</w:t>
      </w:r>
      <w:r>
        <w:t>: Overzicht deelnemers werkgroep</w:t>
      </w:r>
    </w:p>
    <w:p w14:paraId="7E2AE843" w14:textId="1A457B1B" w:rsidR="003F0411" w:rsidRPr="00675AA3" w:rsidRDefault="009265C3" w:rsidP="003F0411">
      <w:pPr>
        <w:rPr>
          <w:lang w:val="en-US"/>
        </w:rPr>
        <w:sectPr w:rsidR="003F0411" w:rsidRPr="00675AA3" w:rsidSect="00A04882">
          <w:headerReference w:type="even" r:id="rId28"/>
          <w:headerReference w:type="default" r:id="rId29"/>
          <w:headerReference w:type="first" r:id="rId30"/>
          <w:footerReference w:type="first" r:id="rId31"/>
          <w:pgSz w:w="11906" w:h="16838" w:code="9"/>
          <w:pgMar w:top="3119" w:right="1134" w:bottom="1474" w:left="1418" w:header="567" w:footer="567" w:gutter="0"/>
          <w:cols w:space="708"/>
          <w:titlePg/>
          <w:docGrid w:linePitch="360"/>
        </w:sectPr>
      </w:pPr>
      <w:r w:rsidRPr="000F1C53">
        <w:rPr>
          <w:b/>
          <w:bCs/>
          <w:noProof/>
          <w:sz w:val="40"/>
          <w:szCs w:val="40"/>
        </w:rPr>
        <w:lastRenderedPageBreak/>
        <mc:AlternateContent>
          <mc:Choice Requires="wps">
            <w:drawing>
              <wp:anchor distT="45720" distB="45720" distL="114300" distR="114300" simplePos="0" relativeHeight="251658240" behindDoc="0" locked="0" layoutInCell="1" allowOverlap="1" wp14:anchorId="08D93824" wp14:editId="23C29883">
                <wp:simplePos x="0" y="0"/>
                <wp:positionH relativeFrom="margin">
                  <wp:posOffset>-60960</wp:posOffset>
                </wp:positionH>
                <wp:positionV relativeFrom="paragraph">
                  <wp:posOffset>107315</wp:posOffset>
                </wp:positionV>
                <wp:extent cx="4777740" cy="1404620"/>
                <wp:effectExtent l="0" t="0" r="0" b="0"/>
                <wp:wrapTopAndBottom/>
                <wp:docPr id="1268913015" name="Tekstvak 1268913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404620"/>
                        </a:xfrm>
                        <a:prstGeom prst="rect">
                          <a:avLst/>
                        </a:prstGeom>
                        <a:noFill/>
                        <a:ln w="9525">
                          <a:noFill/>
                          <a:miter lim="800000"/>
                          <a:headEnd/>
                          <a:tailEnd/>
                        </a:ln>
                      </wps:spPr>
                      <wps:txbx>
                        <w:txbxContent>
                          <w:p w14:paraId="369F2483" w14:textId="6154CCAD" w:rsidR="009265C3" w:rsidRPr="00B230CC" w:rsidRDefault="009265C3" w:rsidP="009265C3">
                            <w:pPr>
                              <w:spacing w:line="400" w:lineRule="exact"/>
                              <w:rPr>
                                <w:b/>
                                <w:bCs/>
                                <w:color w:val="FFFFFF" w:themeColor="background1"/>
                                <w:sz w:val="40"/>
                                <w:szCs w:val="40"/>
                              </w:rPr>
                            </w:pPr>
                            <w:r w:rsidRPr="00B230CC">
                              <w:rPr>
                                <w:b/>
                                <w:bCs/>
                                <w:color w:val="FFFFFF" w:themeColor="background1"/>
                                <w:sz w:val="40"/>
                                <w:szCs w:val="40"/>
                              </w:rPr>
                              <w:t>nieuwe</w:t>
                            </w:r>
                          </w:p>
                          <w:p w14:paraId="12489008" w14:textId="77777777" w:rsidR="009265C3" w:rsidRPr="00B230CC" w:rsidRDefault="009265C3" w:rsidP="009265C3">
                            <w:pPr>
                              <w:spacing w:line="400" w:lineRule="exact"/>
                              <w:rPr>
                                <w:rFonts w:ascii="Calibri" w:hAnsi="Calibri" w:cs="Times New Roman"/>
                                <w:b/>
                                <w:bCs/>
                                <w:color w:val="FFFFFF" w:themeColor="background1"/>
                                <w:sz w:val="40"/>
                                <w:szCs w:val="40"/>
                              </w:rPr>
                            </w:pPr>
                            <w:r w:rsidRPr="00B230CC">
                              <w:rPr>
                                <w:b/>
                                <w:bCs/>
                                <w:color w:val="FFFFFF" w:themeColor="background1"/>
                                <w:sz w:val="40"/>
                                <w:szCs w:val="40"/>
                              </w:rPr>
                              <w:t>perspectieven</w:t>
                            </w:r>
                          </w:p>
                          <w:p w14:paraId="04CA3F9A" w14:textId="77777777" w:rsidR="009265C3" w:rsidRPr="00B230CC" w:rsidRDefault="009265C3" w:rsidP="009265C3">
                            <w:pPr>
                              <w:rPr>
                                <w:color w:val="FFFFFF" w:themeColor="background1"/>
                                <w:szCs w:val="20"/>
                              </w:rPr>
                            </w:pPr>
                          </w:p>
                          <w:p w14:paraId="5DF6AF5D" w14:textId="77777777" w:rsidR="009265C3" w:rsidRPr="00B230CC" w:rsidRDefault="009265C3" w:rsidP="009265C3">
                            <w:pPr>
                              <w:rPr>
                                <w:color w:val="FFFFFF" w:themeColor="background1"/>
                              </w:rPr>
                            </w:pPr>
                            <w:r w:rsidRPr="00B230CC">
                              <w:rPr>
                                <w:color w:val="FFFFFF" w:themeColor="background1"/>
                              </w:rPr>
                              <w:t>In de nieuwe economie doen kansen zich sneller voor dan ooit. Nieuwe</w:t>
                            </w:r>
                            <w:r w:rsidRPr="00B230CC">
                              <w:rPr>
                                <w:color w:val="FFFFFF" w:themeColor="background1"/>
                              </w:rPr>
                              <w:br/>
                              <w:t>spelregels geven een boost aan zakelijk werken. En een nieuwe generatie</w:t>
                            </w:r>
                            <w:r w:rsidRPr="00B230CC">
                              <w:rPr>
                                <w:color w:val="FFFFFF" w:themeColor="background1"/>
                              </w:rPr>
                              <w:br/>
                              <w:t>staat klaar om het anders te doen. Beter, slimmer, innovatiever. Wie</w:t>
                            </w:r>
                            <w:r w:rsidRPr="00B230CC">
                              <w:rPr>
                                <w:color w:val="FFFFFF" w:themeColor="background1"/>
                              </w:rPr>
                              <w:br/>
                              <w:t>succesvol wil ondernemen, moet zelf ook vernieuwen. Open staan voor</w:t>
                            </w:r>
                            <w:r w:rsidRPr="00B230CC">
                              <w:rPr>
                                <w:color w:val="FFFFFF" w:themeColor="background1"/>
                              </w:rPr>
                              <w:br/>
                              <w:t>verandering. En met open vizier kijken naar de mogelijkheden die voor</w:t>
                            </w:r>
                            <w:r w:rsidRPr="00B230CC">
                              <w:rPr>
                                <w:color w:val="FFFFFF" w:themeColor="background1"/>
                              </w:rPr>
                              <w:br/>
                              <w:t>ons liggen.</w:t>
                            </w:r>
                          </w:p>
                          <w:p w14:paraId="5BB27A5F" w14:textId="77777777" w:rsidR="009265C3" w:rsidRPr="00B230CC" w:rsidRDefault="009265C3" w:rsidP="009265C3">
                            <w:pPr>
                              <w:rPr>
                                <w:color w:val="FFFFFF" w:themeColor="background1"/>
                              </w:rPr>
                            </w:pPr>
                          </w:p>
                          <w:p w14:paraId="690D6474" w14:textId="77777777" w:rsidR="009265C3" w:rsidRPr="00B230CC" w:rsidRDefault="009265C3" w:rsidP="009265C3">
                            <w:pPr>
                              <w:rPr>
                                <w:color w:val="FFFFFF" w:themeColor="background1"/>
                              </w:rPr>
                            </w:pPr>
                            <w:r w:rsidRPr="00B230CC">
                              <w:rPr>
                                <w:color w:val="FFFFFF" w:themeColor="background1"/>
                              </w:rPr>
                              <w:t>Nieuwe perspectieven, dát is wat BDO u wil bieden. En kan bieden, dank-</w:t>
                            </w:r>
                            <w:r w:rsidRPr="00B230CC">
                              <w:rPr>
                                <w:color w:val="FFFFFF" w:themeColor="background1"/>
                              </w:rPr>
                              <w:br/>
                              <w:t>zij onze unieke combinatie van lokale marktkennis en een internationaal</w:t>
                            </w:r>
                            <w:r w:rsidRPr="00B230CC">
                              <w:rPr>
                                <w:color w:val="FFFFFF" w:themeColor="background1"/>
                              </w:rPr>
                              <w:br/>
                              <w:t>netwerk. Persoonlijke dienstverlening en een professionele aanpak.</w:t>
                            </w:r>
                            <w:r w:rsidRPr="00B230CC">
                              <w:rPr>
                                <w:color w:val="FFFFFF" w:themeColor="background1"/>
                              </w:rPr>
                              <w:br/>
                              <w:t>BDO helpt u graag om vanuit een andere invalshoek naar uw business te</w:t>
                            </w:r>
                            <w:r w:rsidRPr="00B230CC">
                              <w:rPr>
                                <w:color w:val="FFFFFF" w:themeColor="background1"/>
                              </w:rPr>
                              <w:br/>
                              <w:t>kijken. Zodat u de juiste beslissingen neemt om uw organisatie sterker,</w:t>
                            </w:r>
                            <w:r w:rsidRPr="00B230CC">
                              <w:rPr>
                                <w:color w:val="FFFFFF" w:themeColor="background1"/>
                              </w:rPr>
                              <w:br/>
                              <w:t>wendbaarder en succesvoller te maken. Of u nu een mkb-bedrijf, familie-</w:t>
                            </w:r>
                            <w:r w:rsidRPr="00B230CC">
                              <w:rPr>
                                <w:color w:val="FFFFFF" w:themeColor="background1"/>
                              </w:rPr>
                              <w:br/>
                              <w:t>bedrijf, publieke organisatie of internationale onderneming bent.</w:t>
                            </w:r>
                          </w:p>
                          <w:p w14:paraId="41D39D18" w14:textId="77777777" w:rsidR="009265C3" w:rsidRPr="00B230CC" w:rsidRDefault="009265C3" w:rsidP="009265C3">
                            <w:pPr>
                              <w:rPr>
                                <w:color w:val="FFFFFF" w:themeColor="background1"/>
                              </w:rPr>
                            </w:pPr>
                          </w:p>
                          <w:p w14:paraId="6E3E6B39" w14:textId="77777777" w:rsidR="009265C3" w:rsidRPr="00B230CC" w:rsidRDefault="009265C3" w:rsidP="009265C3">
                            <w:pPr>
                              <w:autoSpaceDE w:val="0"/>
                              <w:autoSpaceDN w:val="0"/>
                              <w:spacing w:line="240" w:lineRule="exact"/>
                              <w:rPr>
                                <w:color w:val="FFFFFF" w:themeColor="background1"/>
                              </w:rPr>
                            </w:pPr>
                            <w:r w:rsidRPr="00B230CC">
                              <w:rPr>
                                <w:color w:val="FFFFFF" w:themeColor="background1"/>
                              </w:rPr>
                              <w:t xml:space="preserve">BDO kijkt graag met u vooruit. Samen komen we tot nieuwe inzichten en nieuwe kansen in uw markt. Samen creëren we nieuwe perspectieven. </w:t>
                            </w:r>
                          </w:p>
                          <w:p w14:paraId="413675E4" w14:textId="417930E0" w:rsidR="009265C3" w:rsidRPr="000F1C53" w:rsidRDefault="009265C3">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D93824" id="_x0000_t202" coordsize="21600,21600" o:spt="202" path="m,l,21600r21600,l21600,xe">
                <v:stroke joinstyle="miter"/>
                <v:path gradientshapeok="t" o:connecttype="rect"/>
              </v:shapetype>
              <v:shape id="Tekstvak 1268913015" o:spid="_x0000_s1028" type="#_x0000_t202" style="position:absolute;margin-left:-4.8pt;margin-top:8.45pt;width:376.2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" filled="f" stroked="f">
                <v:textbox style="mso-fit-shape-to-text:t">
                  <w:txbxContent>
                    <w:p w14:paraId="369F2483" w14:textId="6154CCAD" w:rsidR="009265C3" w:rsidRPr="00B230CC" w:rsidRDefault="009265C3" w:rsidP="009265C3">
                      <w:pPr>
                        <w:spacing w:line="400" w:lineRule="exact"/>
                        <w:rPr>
                          <w:b/>
                          <w:bCs/>
                          <w:color w:val="FFFFFF" w:themeColor="background1"/>
                          <w:sz w:val="40"/>
                          <w:szCs w:val="40"/>
                        </w:rPr>
                      </w:pPr>
                      <w:r w:rsidRPr="00B230CC">
                        <w:rPr>
                          <w:b/>
                          <w:bCs/>
                          <w:color w:val="FFFFFF" w:themeColor="background1"/>
                          <w:sz w:val="40"/>
                          <w:szCs w:val="40"/>
                        </w:rPr>
                        <w:t>nieuwe</w:t>
                      </w:r>
                    </w:p>
                    <w:p w14:paraId="12489008" w14:textId="77777777" w:rsidR="009265C3" w:rsidRPr="00B230CC" w:rsidRDefault="009265C3" w:rsidP="009265C3">
                      <w:pPr>
                        <w:spacing w:line="400" w:lineRule="exact"/>
                        <w:rPr>
                          <w:rFonts w:ascii="Calibri" w:hAnsi="Calibri" w:cs="Times New Roman"/>
                          <w:b/>
                          <w:bCs/>
                          <w:color w:val="FFFFFF" w:themeColor="background1"/>
                          <w:sz w:val="40"/>
                          <w:szCs w:val="40"/>
                        </w:rPr>
                      </w:pPr>
                      <w:r w:rsidRPr="00B230CC">
                        <w:rPr>
                          <w:b/>
                          <w:bCs/>
                          <w:color w:val="FFFFFF" w:themeColor="background1"/>
                          <w:sz w:val="40"/>
                          <w:szCs w:val="40"/>
                        </w:rPr>
                        <w:t>perspectieven</w:t>
                      </w:r>
                    </w:p>
                    <w:p w14:paraId="04CA3F9A" w14:textId="77777777" w:rsidR="009265C3" w:rsidRPr="00B230CC" w:rsidRDefault="009265C3" w:rsidP="009265C3">
                      <w:pPr>
                        <w:rPr>
                          <w:color w:val="FFFFFF" w:themeColor="background1"/>
                          <w:szCs w:val="20"/>
                        </w:rPr>
                      </w:pPr>
                    </w:p>
                    <w:p w14:paraId="5DF6AF5D" w14:textId="77777777" w:rsidR="009265C3" w:rsidRPr="00B230CC" w:rsidRDefault="009265C3" w:rsidP="009265C3">
                      <w:pPr>
                        <w:rPr>
                          <w:color w:val="FFFFFF" w:themeColor="background1"/>
                        </w:rPr>
                      </w:pPr>
                      <w:r w:rsidRPr="00B230CC">
                        <w:rPr>
                          <w:color w:val="FFFFFF" w:themeColor="background1"/>
                        </w:rPr>
                        <w:t>In de nieuwe economie doen kansen zich sneller voor dan ooit. Nieuwe</w:t>
                      </w:r>
                      <w:r w:rsidRPr="00B230CC">
                        <w:rPr>
                          <w:color w:val="FFFFFF" w:themeColor="background1"/>
                        </w:rPr>
                        <w:br/>
                        <w:t>spelregels geven een boost aan zakelijk werken. En een nieuwe generatie</w:t>
                      </w:r>
                      <w:r w:rsidRPr="00B230CC">
                        <w:rPr>
                          <w:color w:val="FFFFFF" w:themeColor="background1"/>
                        </w:rPr>
                        <w:br/>
                        <w:t>staat klaar om het anders te doen. Beter, slimmer, innovatiever. Wie</w:t>
                      </w:r>
                      <w:r w:rsidRPr="00B230CC">
                        <w:rPr>
                          <w:color w:val="FFFFFF" w:themeColor="background1"/>
                        </w:rPr>
                        <w:br/>
                        <w:t>succesvol wil ondernemen, moet zelf ook vernieuwen. Open staan voor</w:t>
                      </w:r>
                      <w:r w:rsidRPr="00B230CC">
                        <w:rPr>
                          <w:color w:val="FFFFFF" w:themeColor="background1"/>
                        </w:rPr>
                        <w:br/>
                        <w:t>verandering. En met open vizier kijken naar de mogelijkheden die voor</w:t>
                      </w:r>
                      <w:r w:rsidRPr="00B230CC">
                        <w:rPr>
                          <w:color w:val="FFFFFF" w:themeColor="background1"/>
                        </w:rPr>
                        <w:br/>
                        <w:t>ons liggen.</w:t>
                      </w:r>
                    </w:p>
                    <w:p w14:paraId="5BB27A5F" w14:textId="77777777" w:rsidR="009265C3" w:rsidRPr="00B230CC" w:rsidRDefault="009265C3" w:rsidP="009265C3">
                      <w:pPr>
                        <w:rPr>
                          <w:color w:val="FFFFFF" w:themeColor="background1"/>
                        </w:rPr>
                      </w:pPr>
                    </w:p>
                    <w:p w14:paraId="690D6474" w14:textId="77777777" w:rsidR="009265C3" w:rsidRPr="00B230CC" w:rsidRDefault="009265C3" w:rsidP="009265C3">
                      <w:pPr>
                        <w:rPr>
                          <w:color w:val="FFFFFF" w:themeColor="background1"/>
                        </w:rPr>
                      </w:pPr>
                      <w:r w:rsidRPr="00B230CC">
                        <w:rPr>
                          <w:color w:val="FFFFFF" w:themeColor="background1"/>
                        </w:rPr>
                        <w:t>Nieuwe perspectieven, dát is wat BDO u wil bieden. En kan bieden, dank-</w:t>
                      </w:r>
                      <w:r w:rsidRPr="00B230CC">
                        <w:rPr>
                          <w:color w:val="FFFFFF" w:themeColor="background1"/>
                        </w:rPr>
                        <w:br/>
                        <w:t>zij onze unieke combinatie van lokale marktkennis en een internationaal</w:t>
                      </w:r>
                      <w:r w:rsidRPr="00B230CC">
                        <w:rPr>
                          <w:color w:val="FFFFFF" w:themeColor="background1"/>
                        </w:rPr>
                        <w:br/>
                        <w:t>netwerk. Persoonlijke dienstverlening en een professionele aanpak.</w:t>
                      </w:r>
                      <w:r w:rsidRPr="00B230CC">
                        <w:rPr>
                          <w:color w:val="FFFFFF" w:themeColor="background1"/>
                        </w:rPr>
                        <w:br/>
                        <w:t>BDO helpt u graag om vanuit een andere invalshoek naar uw business te</w:t>
                      </w:r>
                      <w:r w:rsidRPr="00B230CC">
                        <w:rPr>
                          <w:color w:val="FFFFFF" w:themeColor="background1"/>
                        </w:rPr>
                        <w:br/>
                        <w:t>kijken. Zodat u de juiste beslissingen neemt om uw organisatie sterker,</w:t>
                      </w:r>
                      <w:r w:rsidRPr="00B230CC">
                        <w:rPr>
                          <w:color w:val="FFFFFF" w:themeColor="background1"/>
                        </w:rPr>
                        <w:br/>
                        <w:t>wendbaarder en succesvoller te maken. Of u nu een mkb-bedrijf, familie-</w:t>
                      </w:r>
                      <w:r w:rsidRPr="00B230CC">
                        <w:rPr>
                          <w:color w:val="FFFFFF" w:themeColor="background1"/>
                        </w:rPr>
                        <w:br/>
                        <w:t>bedrijf, publieke organisatie of internationale onderneming bent.</w:t>
                      </w:r>
                    </w:p>
                    <w:p w14:paraId="41D39D18" w14:textId="77777777" w:rsidR="009265C3" w:rsidRPr="00B230CC" w:rsidRDefault="009265C3" w:rsidP="009265C3">
                      <w:pPr>
                        <w:rPr>
                          <w:color w:val="FFFFFF" w:themeColor="background1"/>
                        </w:rPr>
                      </w:pPr>
                    </w:p>
                    <w:p w14:paraId="6E3E6B39" w14:textId="77777777" w:rsidR="009265C3" w:rsidRPr="00B230CC" w:rsidRDefault="009265C3" w:rsidP="009265C3">
                      <w:pPr>
                        <w:autoSpaceDE w:val="0"/>
                        <w:autoSpaceDN w:val="0"/>
                        <w:spacing w:line="240" w:lineRule="exact"/>
                        <w:rPr>
                          <w:color w:val="FFFFFF" w:themeColor="background1"/>
                        </w:rPr>
                      </w:pPr>
                      <w:r w:rsidRPr="00B230CC">
                        <w:rPr>
                          <w:color w:val="FFFFFF" w:themeColor="background1"/>
                        </w:rPr>
                        <w:t xml:space="preserve">BDO kijkt graag met u vooruit. Samen komen we tot nieuwe inzichten en nieuwe kansen in uw markt. Samen creëren we nieuwe perspectieven. </w:t>
                      </w:r>
                    </w:p>
                    <w:p w14:paraId="413675E4" w14:textId="417930E0" w:rsidR="009265C3" w:rsidRPr="000F1C53" w:rsidRDefault="009265C3">
                      <w:pPr>
                        <w:rPr>
                          <w:color w:val="FFFFFF" w:themeColor="background1"/>
                        </w:rPr>
                      </w:pPr>
                    </w:p>
                  </w:txbxContent>
                </v:textbox>
                <w10:wrap type="topAndBottom" anchorx="margin"/>
              </v:shape>
            </w:pict>
          </mc:Fallback>
        </mc:AlternateContent>
      </w:r>
    </w:p>
    <w:p w14:paraId="4F452604" w14:textId="3163326C" w:rsidR="0034622E" w:rsidRPr="00675AA3" w:rsidRDefault="0034622E" w:rsidP="00A97DE9">
      <w:pPr>
        <w:autoSpaceDE w:val="0"/>
        <w:autoSpaceDN w:val="0"/>
        <w:spacing w:line="240" w:lineRule="exact"/>
        <w:rPr>
          <w:lang w:val="en-US"/>
        </w:rPr>
      </w:pPr>
    </w:p>
    <w:sectPr w:rsidR="0034622E" w:rsidRPr="00675AA3">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7E377" w14:textId="77777777" w:rsidR="0030148D" w:rsidRPr="00B230CC" w:rsidRDefault="0030148D" w:rsidP="003F0411">
      <w:pPr>
        <w:spacing w:line="240" w:lineRule="auto"/>
      </w:pPr>
      <w:r w:rsidRPr="00B230CC">
        <w:separator/>
      </w:r>
    </w:p>
  </w:endnote>
  <w:endnote w:type="continuationSeparator" w:id="0">
    <w:p w14:paraId="73811C3D" w14:textId="77777777" w:rsidR="0030148D" w:rsidRPr="00B230CC" w:rsidRDefault="0030148D" w:rsidP="003F0411">
      <w:pPr>
        <w:spacing w:line="240" w:lineRule="auto"/>
      </w:pPr>
      <w:r w:rsidRPr="00B230CC">
        <w:continuationSeparator/>
      </w:r>
    </w:p>
  </w:endnote>
  <w:endnote w:type="continuationNotice" w:id="1">
    <w:p w14:paraId="20F6380E" w14:textId="77777777" w:rsidR="0030148D" w:rsidRPr="00B230CC" w:rsidRDefault="003014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178A" w14:textId="77777777" w:rsidR="00A121EA" w:rsidRPr="00B230CC" w:rsidRDefault="00A121EA">
    <w:pPr>
      <w:pStyle w:val="Voetteks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A7DE" w14:textId="77777777" w:rsidR="003F0411" w:rsidRPr="00B230CC" w:rsidRDefault="003F04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0CBD" w14:textId="16D8795B" w:rsidR="003F0411" w:rsidRPr="00B230CC" w:rsidRDefault="003F0411" w:rsidP="00A04882">
    <w:pPr>
      <w:pStyle w:val="Voetnoottekst"/>
      <w:rPr>
        <w:b/>
        <w:bCs/>
      </w:rPr>
    </w:pPr>
    <w:r w:rsidRPr="00B230CC">
      <w:rPr>
        <w:b/>
        <w:bCs/>
      </w:rPr>
      <w:fldChar w:fldCharType="begin"/>
    </w:r>
    <w:r w:rsidRPr="00B230CC">
      <w:rPr>
        <w:b/>
        <w:bCs/>
      </w:rPr>
      <w:instrText>PAGE   \* MERGEFORMAT</w:instrText>
    </w:r>
    <w:r w:rsidRPr="00B230CC">
      <w:rPr>
        <w:b/>
        <w:bCs/>
      </w:rPr>
      <w:fldChar w:fldCharType="separate"/>
    </w:r>
    <w:r w:rsidRPr="00B230CC">
      <w:rPr>
        <w:b/>
        <w:bCs/>
      </w:rPr>
      <w:t>2</w:t>
    </w:r>
    <w:r w:rsidRPr="00B230CC">
      <w:rPr>
        <w:b/>
        <w:bCs/>
      </w:rPr>
      <w:fldChar w:fldCharType="end"/>
    </w:r>
    <w:r w:rsidRPr="00B230CC">
      <w:rPr>
        <w:b/>
        <w:bCs/>
      </w:rPr>
      <w:t xml:space="preserve">  </w:t>
    </w:r>
    <w:r w:rsidRPr="00B230CC">
      <w:t>|</w:t>
    </w:r>
    <w:r w:rsidRPr="00B230CC">
      <w:rPr>
        <w:b/>
        <w:bCs/>
      </w:rPr>
      <w:t xml:space="preserve">  </w:t>
    </w:r>
    <w:r w:rsidRPr="00B230CC">
      <w:rPr>
        <w:b/>
        <w:bCs/>
        <w:color w:val="ED1A3B" w:themeColor="accent1"/>
      </w:rPr>
      <w:t xml:space="preserve">nieuwe perspectieven voor </w:t>
    </w:r>
    <w:sdt>
      <w:sdtPr>
        <w:rPr>
          <w:b/>
          <w:bCs/>
          <w:color w:val="ED1A3B" w:themeColor="accent1"/>
        </w:rPr>
        <w:id w:val="-1618438664"/>
        <w:dataBinding w:prefixMappings="xmlns:ns0='BdoInfo' " w:xpath="/ns0:root[1]/ns0:RapportInfo[1]/@Klantnaam" w:storeItemID="{EA1D3E7B-524D-4E90-9E01-A81D8724A4BC}"/>
        <w:text/>
      </w:sdtPr>
      <w:sdtEndPr/>
      <w:sdtContent>
        <w:r w:rsidRPr="00B230CC">
          <w:rPr>
            <w:b/>
            <w:bCs/>
            <w:color w:val="ED1A3B" w:themeColor="accent1"/>
          </w:rPr>
          <w:t>GR Blink</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3F0411" w:rsidRPr="00B230CC" w14:paraId="5DE98CCB" w14:textId="77777777" w:rsidTr="00A04882">
      <w:trPr>
        <w:trHeight w:val="300"/>
      </w:trPr>
      <w:tc>
        <w:tcPr>
          <w:tcW w:w="3115" w:type="dxa"/>
        </w:tcPr>
        <w:p w14:paraId="791130DB" w14:textId="77777777" w:rsidR="003F0411" w:rsidRPr="00B230CC" w:rsidRDefault="003F0411" w:rsidP="00A04882">
          <w:pPr>
            <w:pStyle w:val="Koptekst"/>
            <w:ind w:left="-115"/>
          </w:pPr>
        </w:p>
      </w:tc>
      <w:tc>
        <w:tcPr>
          <w:tcW w:w="3115" w:type="dxa"/>
        </w:tcPr>
        <w:p w14:paraId="238C4D74" w14:textId="77777777" w:rsidR="003F0411" w:rsidRPr="00B230CC" w:rsidRDefault="003F0411" w:rsidP="00A04882">
          <w:pPr>
            <w:pStyle w:val="Koptekst"/>
            <w:jc w:val="center"/>
          </w:pPr>
        </w:p>
      </w:tc>
      <w:tc>
        <w:tcPr>
          <w:tcW w:w="3115" w:type="dxa"/>
        </w:tcPr>
        <w:p w14:paraId="58841369" w14:textId="77777777" w:rsidR="003F0411" w:rsidRPr="00B230CC" w:rsidRDefault="003F0411" w:rsidP="00A04882">
          <w:pPr>
            <w:pStyle w:val="Koptekst"/>
            <w:ind w:right="-115"/>
            <w:jc w:val="right"/>
          </w:pPr>
        </w:p>
      </w:tc>
    </w:tr>
  </w:tbl>
  <w:p w14:paraId="63CB25EE" w14:textId="77777777" w:rsidR="003F0411" w:rsidRPr="00B230CC" w:rsidRDefault="003F0411">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3F0411" w:rsidRPr="00B230CC" w14:paraId="4D5ED03D" w14:textId="77777777" w:rsidTr="00A04882">
      <w:trPr>
        <w:trHeight w:val="300"/>
      </w:trPr>
      <w:tc>
        <w:tcPr>
          <w:tcW w:w="3210" w:type="dxa"/>
        </w:tcPr>
        <w:p w14:paraId="749FD43C" w14:textId="77777777" w:rsidR="003F0411" w:rsidRPr="00B230CC" w:rsidRDefault="003F0411" w:rsidP="00A04882">
          <w:pPr>
            <w:pStyle w:val="Koptekst"/>
            <w:ind w:left="-115"/>
          </w:pPr>
        </w:p>
      </w:tc>
      <w:tc>
        <w:tcPr>
          <w:tcW w:w="3210" w:type="dxa"/>
        </w:tcPr>
        <w:p w14:paraId="329DF603" w14:textId="77777777" w:rsidR="003F0411" w:rsidRPr="00B230CC" w:rsidRDefault="003F0411" w:rsidP="00A04882">
          <w:pPr>
            <w:pStyle w:val="Koptekst"/>
            <w:jc w:val="center"/>
          </w:pPr>
        </w:p>
      </w:tc>
      <w:tc>
        <w:tcPr>
          <w:tcW w:w="3210" w:type="dxa"/>
        </w:tcPr>
        <w:p w14:paraId="70F3A070" w14:textId="77777777" w:rsidR="003F0411" w:rsidRPr="00B230CC" w:rsidRDefault="003F0411" w:rsidP="00A04882">
          <w:pPr>
            <w:pStyle w:val="Koptekst"/>
            <w:ind w:right="-115"/>
            <w:jc w:val="right"/>
          </w:pPr>
        </w:p>
      </w:tc>
    </w:tr>
  </w:tbl>
  <w:p w14:paraId="49678F33" w14:textId="77777777" w:rsidR="003F0411" w:rsidRPr="00B230CC" w:rsidRDefault="003F0411">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3F0411" w:rsidRPr="00B230CC" w14:paraId="68E69995" w14:textId="77777777" w:rsidTr="00A04882">
      <w:trPr>
        <w:trHeight w:val="300"/>
      </w:trPr>
      <w:tc>
        <w:tcPr>
          <w:tcW w:w="3210" w:type="dxa"/>
        </w:tcPr>
        <w:p w14:paraId="425FA920" w14:textId="77777777" w:rsidR="003F0411" w:rsidRPr="00B230CC" w:rsidRDefault="003F0411" w:rsidP="00A04882">
          <w:pPr>
            <w:pStyle w:val="Koptekst"/>
            <w:ind w:left="-115"/>
          </w:pPr>
        </w:p>
      </w:tc>
      <w:tc>
        <w:tcPr>
          <w:tcW w:w="3210" w:type="dxa"/>
        </w:tcPr>
        <w:p w14:paraId="6AE804D8" w14:textId="77777777" w:rsidR="003F0411" w:rsidRPr="00B230CC" w:rsidRDefault="003F0411" w:rsidP="00A04882">
          <w:pPr>
            <w:pStyle w:val="Koptekst"/>
            <w:jc w:val="center"/>
          </w:pPr>
        </w:p>
      </w:tc>
      <w:tc>
        <w:tcPr>
          <w:tcW w:w="3210" w:type="dxa"/>
        </w:tcPr>
        <w:p w14:paraId="620EB29A" w14:textId="77777777" w:rsidR="003F0411" w:rsidRPr="00B230CC" w:rsidRDefault="003F0411" w:rsidP="00A04882">
          <w:pPr>
            <w:pStyle w:val="Koptekst"/>
            <w:ind w:right="-115"/>
            <w:jc w:val="right"/>
          </w:pPr>
        </w:p>
      </w:tc>
    </w:tr>
  </w:tbl>
  <w:p w14:paraId="719EC896" w14:textId="77777777" w:rsidR="003F0411" w:rsidRPr="00B230CC" w:rsidRDefault="003F0411">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30"/>
      <w:gridCol w:w="4930"/>
      <w:gridCol w:w="4930"/>
    </w:tblGrid>
    <w:tr w:rsidR="009664DD" w:rsidRPr="00B230CC" w14:paraId="7496F57F" w14:textId="77777777" w:rsidTr="00A04882">
      <w:trPr>
        <w:trHeight w:val="300"/>
      </w:trPr>
      <w:tc>
        <w:tcPr>
          <w:tcW w:w="4930" w:type="dxa"/>
        </w:tcPr>
        <w:p w14:paraId="5CE47982" w14:textId="77777777" w:rsidR="009664DD" w:rsidRPr="00B230CC" w:rsidRDefault="009664DD" w:rsidP="00A04882">
          <w:pPr>
            <w:pStyle w:val="Koptekst"/>
            <w:ind w:left="-115"/>
          </w:pPr>
        </w:p>
      </w:tc>
      <w:tc>
        <w:tcPr>
          <w:tcW w:w="4930" w:type="dxa"/>
        </w:tcPr>
        <w:p w14:paraId="441663EA" w14:textId="77777777" w:rsidR="009664DD" w:rsidRPr="00B230CC" w:rsidRDefault="009664DD" w:rsidP="00A04882">
          <w:pPr>
            <w:pStyle w:val="Koptekst"/>
            <w:jc w:val="center"/>
          </w:pPr>
        </w:p>
      </w:tc>
      <w:tc>
        <w:tcPr>
          <w:tcW w:w="4930" w:type="dxa"/>
        </w:tcPr>
        <w:p w14:paraId="2A03F33B" w14:textId="77777777" w:rsidR="009664DD" w:rsidRPr="00B230CC" w:rsidRDefault="009664DD" w:rsidP="00A04882">
          <w:pPr>
            <w:pStyle w:val="Koptekst"/>
            <w:ind w:right="-115"/>
            <w:jc w:val="right"/>
          </w:pPr>
        </w:p>
      </w:tc>
    </w:tr>
  </w:tbl>
  <w:p w14:paraId="5E550BE3" w14:textId="77777777" w:rsidR="009664DD" w:rsidRPr="00B230CC" w:rsidRDefault="009664DD">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1989" w14:textId="77777777" w:rsidR="003F0411" w:rsidRPr="00B230CC" w:rsidRDefault="003F0411" w:rsidP="00A04882">
    <w:pPr>
      <w:rPr>
        <w:b/>
        <w:bCs/>
      </w:rPr>
    </w:pPr>
    <w:r w:rsidRPr="000F1C53">
      <w:rPr>
        <w:b/>
        <w:bCs/>
        <w:noProof/>
        <w:lang w:eastAsia="nl-NL"/>
      </w:rPr>
      <w:drawing>
        <wp:anchor distT="0" distB="0" distL="114300" distR="114300" simplePos="0" relativeHeight="251658252" behindDoc="0" locked="0" layoutInCell="1" allowOverlap="1" wp14:anchorId="5767CA18" wp14:editId="43C0E81D">
          <wp:simplePos x="0" y="0"/>
          <wp:positionH relativeFrom="page">
            <wp:posOffset>1044736</wp:posOffset>
          </wp:positionH>
          <wp:positionV relativeFrom="page">
            <wp:posOffset>9343390</wp:posOffset>
          </wp:positionV>
          <wp:extent cx="716400" cy="216000"/>
          <wp:effectExtent l="0" t="0" r="7620" b="0"/>
          <wp:wrapNone/>
          <wp:docPr id="2010150269" name="Afbeelding 2010150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o.nl_wit_200dpi.png"/>
                  <pic:cNvPicPr/>
                </pic:nvPicPr>
                <pic:blipFill>
                  <a:blip r:embed="rId1">
                    <a:extLst>
                      <a:ext uri="{28A0092B-C50C-407E-A947-70E740481C1C}">
                        <a14:useLocalDpi xmlns:a14="http://schemas.microsoft.com/office/drawing/2010/main" val="0"/>
                      </a:ext>
                    </a:extLst>
                  </a:blip>
                  <a:stretch>
                    <a:fillRect/>
                  </a:stretch>
                </pic:blipFill>
                <pic:spPr>
                  <a:xfrm>
                    <a:off x="0" y="0"/>
                    <a:ext cx="716400" cy="21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843A" w14:textId="77777777" w:rsidR="003F0411" w:rsidRPr="00B230CC" w:rsidRDefault="003F0411">
    <w:pPr>
      <w:pStyle w:val="Voetteks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2D50" w14:textId="77777777" w:rsidR="003F0411" w:rsidRPr="00B230CC" w:rsidRDefault="003F04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DA70" w14:textId="77777777" w:rsidR="0030148D" w:rsidRPr="00B230CC" w:rsidRDefault="0030148D" w:rsidP="003F0411">
      <w:pPr>
        <w:spacing w:line="240" w:lineRule="auto"/>
      </w:pPr>
      <w:r w:rsidRPr="00B230CC">
        <w:separator/>
      </w:r>
    </w:p>
  </w:footnote>
  <w:footnote w:type="continuationSeparator" w:id="0">
    <w:p w14:paraId="05269551" w14:textId="77777777" w:rsidR="0030148D" w:rsidRPr="00B230CC" w:rsidRDefault="0030148D" w:rsidP="003F0411">
      <w:pPr>
        <w:spacing w:line="240" w:lineRule="auto"/>
      </w:pPr>
      <w:r w:rsidRPr="00B230CC">
        <w:continuationSeparator/>
      </w:r>
    </w:p>
  </w:footnote>
  <w:footnote w:type="continuationNotice" w:id="1">
    <w:p w14:paraId="578130DA" w14:textId="77777777" w:rsidR="0030148D" w:rsidRPr="00B230CC" w:rsidRDefault="0030148D">
      <w:pPr>
        <w:spacing w:line="240" w:lineRule="auto"/>
      </w:pPr>
    </w:p>
  </w:footnote>
  <w:footnote w:id="2">
    <w:p w14:paraId="31A14529" w14:textId="7754A182" w:rsidR="004A1E6E" w:rsidRPr="00B230CC" w:rsidRDefault="004A1E6E">
      <w:pPr>
        <w:pStyle w:val="Voetnoottekst"/>
      </w:pPr>
      <w:r w:rsidRPr="00B230CC">
        <w:rPr>
          <w:rStyle w:val="Voetnootmarkering"/>
        </w:rPr>
        <w:footnoteRef/>
      </w:r>
      <w:r w:rsidRPr="00B230CC">
        <w:t xml:space="preserve"> Rapportage krachtenveldanalyse</w:t>
      </w:r>
      <w:r w:rsidR="00030F12">
        <w:t>,</w:t>
      </w:r>
      <w:r w:rsidRPr="00B230CC">
        <w:t xml:space="preserve"> IPR Normag</w:t>
      </w:r>
      <w:r w:rsidR="00030F12">
        <w:t>, 2021</w:t>
      </w:r>
    </w:p>
  </w:footnote>
  <w:footnote w:id="3">
    <w:p w14:paraId="2E357193" w14:textId="4D782267" w:rsidR="00397053" w:rsidRPr="00B230CC" w:rsidRDefault="00397053" w:rsidP="00397053">
      <w:pPr>
        <w:pStyle w:val="Voetnoottekst"/>
      </w:pPr>
      <w:r w:rsidRPr="00B230CC">
        <w:rPr>
          <w:rStyle w:val="Voetnootmarkering"/>
        </w:rPr>
        <w:footnoteRef/>
      </w:r>
      <w:r w:rsidRPr="00B230CC">
        <w:t xml:space="preserve"> Onderzoeks- en evaluatieopdracht GRR Blink, Berenschot 2021</w:t>
      </w:r>
      <w:r w:rsidR="00E01A33">
        <w:t xml:space="preserve"> </w:t>
      </w:r>
      <w:r w:rsidR="00E01A33" w:rsidRPr="00B230CC">
        <w:t>(waarbij BDO geen toets heeft kunnen doen naar de onderbouwing van deze cijfers)</w:t>
      </w:r>
    </w:p>
  </w:footnote>
  <w:footnote w:id="4">
    <w:p w14:paraId="6C5255FE" w14:textId="77777777" w:rsidR="004672B1" w:rsidRPr="00B230CC" w:rsidRDefault="004672B1" w:rsidP="004672B1">
      <w:pPr>
        <w:pStyle w:val="Voetnoottekst"/>
      </w:pPr>
      <w:r w:rsidRPr="00B230CC">
        <w:rPr>
          <w:rStyle w:val="Voetnootmarkering"/>
        </w:rPr>
        <w:footnoteRef/>
      </w:r>
      <w:r w:rsidRPr="00B230CC">
        <w:t xml:space="preserve"> Onderzoeks- en evaluatieopdracht GRR Blink, Berenschot 2021 (waarbij BDO geen toets heeft kunnen doen naar de onderbouwing van deze cijfers)</w:t>
      </w:r>
    </w:p>
  </w:footnote>
  <w:footnote w:id="5">
    <w:p w14:paraId="2EE830F5" w14:textId="77777777" w:rsidR="004672B1" w:rsidRPr="00B230CC" w:rsidRDefault="004672B1" w:rsidP="004672B1">
      <w:pPr>
        <w:pStyle w:val="Voetnoottekst"/>
      </w:pPr>
      <w:r w:rsidRPr="00B230CC">
        <w:rPr>
          <w:rStyle w:val="Voetnootmarkering"/>
        </w:rPr>
        <w:footnoteRef/>
      </w:r>
      <w:r w:rsidRPr="00B230CC">
        <w:t xml:space="preserve"> Informatiemanagement Blink, Clever Consultancy</w:t>
      </w:r>
    </w:p>
  </w:footnote>
  <w:footnote w:id="6">
    <w:p w14:paraId="5352DF7B" w14:textId="77777777" w:rsidR="00397053" w:rsidRPr="00B230CC" w:rsidRDefault="00397053" w:rsidP="00397053">
      <w:pPr>
        <w:pStyle w:val="Voetnoottekst"/>
      </w:pPr>
      <w:r w:rsidRPr="00B230CC">
        <w:rPr>
          <w:rStyle w:val="Voetnootmarkering"/>
        </w:rPr>
        <w:footnoteRef/>
      </w:r>
      <w:r w:rsidRPr="00B230CC">
        <w:t xml:space="preserve"> Rapportage strategisch advies GR Blink, BDO, 2023</w:t>
      </w:r>
    </w:p>
  </w:footnote>
  <w:footnote w:id="7">
    <w:p w14:paraId="793C2760" w14:textId="0172EBA2" w:rsidR="0087408C" w:rsidRPr="00B230CC" w:rsidRDefault="0087408C" w:rsidP="0087408C">
      <w:pPr>
        <w:pStyle w:val="Voetnoottekst"/>
      </w:pPr>
      <w:r w:rsidRPr="00B230CC">
        <w:rPr>
          <w:rStyle w:val="Voetnootmarkering"/>
        </w:rPr>
        <w:footnoteRef/>
      </w:r>
      <w:r w:rsidRPr="00B230CC">
        <w:t xml:space="preserve"> Informatiemanagement Blink, Clever Consultancy</w:t>
      </w:r>
    </w:p>
  </w:footnote>
  <w:footnote w:id="8">
    <w:p w14:paraId="5A7D83D0" w14:textId="5B6CE22F" w:rsidR="00F54651" w:rsidRPr="00B230CC" w:rsidRDefault="00F54651" w:rsidP="00F54651">
      <w:pPr>
        <w:pStyle w:val="Voetnoottekst"/>
      </w:pPr>
      <w:r w:rsidRPr="00B230CC">
        <w:rPr>
          <w:rStyle w:val="Voetnootmarkering"/>
        </w:rPr>
        <w:footnoteRef/>
      </w:r>
      <w:r w:rsidRPr="00B230CC">
        <w:t xml:space="preserve"> Begroting </w:t>
      </w:r>
      <w:r w:rsidR="00DE7450">
        <w:t xml:space="preserve">GR </w:t>
      </w:r>
      <w:r w:rsidRPr="00B230CC">
        <w:t>Blink 202</w:t>
      </w:r>
      <w:r w:rsidR="00F126A8">
        <w:t>4</w:t>
      </w:r>
    </w:p>
  </w:footnote>
  <w:footnote w:id="9">
    <w:p w14:paraId="51B00BF8" w14:textId="7B2E0B0C" w:rsidR="007D7EF6" w:rsidRPr="00B230CC" w:rsidRDefault="007D7EF6" w:rsidP="007D7EF6">
      <w:pPr>
        <w:pStyle w:val="Voetnoottekst"/>
      </w:pPr>
      <w:r w:rsidRPr="00B230CC">
        <w:rPr>
          <w:rStyle w:val="Voetnootmarkering"/>
        </w:rPr>
        <w:footnoteRef/>
      </w:r>
      <w:r w:rsidRPr="00B230CC">
        <w:t xml:space="preserve"> Begroting </w:t>
      </w:r>
      <w:r w:rsidR="00DE7450">
        <w:t xml:space="preserve">GR </w:t>
      </w:r>
      <w:r w:rsidRPr="00B230CC">
        <w:t>Blink 202</w:t>
      </w:r>
      <w:r w:rsidR="00F126A8">
        <w:t>4</w:t>
      </w:r>
    </w:p>
  </w:footnote>
  <w:footnote w:id="10">
    <w:p w14:paraId="1D3F23C2" w14:textId="12E0B154" w:rsidR="006106B1" w:rsidRPr="00B230CC" w:rsidRDefault="006106B1">
      <w:pPr>
        <w:pStyle w:val="Voetnoottekst"/>
      </w:pPr>
      <w:r w:rsidRPr="00B230CC">
        <w:rPr>
          <w:rStyle w:val="Voetnootmarkering"/>
        </w:rPr>
        <w:footnoteRef/>
      </w:r>
      <w:r w:rsidRPr="00B230CC">
        <w:t xml:space="preserve"> Jaarverslag GR Blink</w:t>
      </w:r>
      <w:r w:rsidR="00FE404D" w:rsidRPr="00B230CC">
        <w:t xml:space="preserve"> 2022</w:t>
      </w:r>
      <w:r w:rsidRPr="00B230CC">
        <w:t xml:space="preserve"> </w:t>
      </w:r>
    </w:p>
  </w:footnote>
  <w:footnote w:id="11">
    <w:p w14:paraId="7DD96C21" w14:textId="6B3AC3B2" w:rsidR="006106B1" w:rsidRPr="00B230CC" w:rsidRDefault="006106B1">
      <w:pPr>
        <w:pStyle w:val="Voetnoottekst"/>
      </w:pPr>
      <w:r w:rsidRPr="00B230CC">
        <w:rPr>
          <w:rStyle w:val="Voetnootmarkering"/>
        </w:rPr>
        <w:footnoteRef/>
      </w:r>
      <w:r w:rsidRPr="00B230CC">
        <w:t xml:space="preserve"> Begroting </w:t>
      </w:r>
      <w:r w:rsidR="00DE7450">
        <w:t xml:space="preserve">GR </w:t>
      </w:r>
      <w:r w:rsidRPr="00B230CC">
        <w:t>Blink 2024</w:t>
      </w:r>
    </w:p>
  </w:footnote>
  <w:footnote w:id="12">
    <w:p w14:paraId="459C5492" w14:textId="2EDD4EA6" w:rsidR="00C266C8" w:rsidRDefault="00C266C8">
      <w:pPr>
        <w:pStyle w:val="Voetnoottekst"/>
      </w:pPr>
      <w:r>
        <w:rPr>
          <w:rStyle w:val="Voetnootmarkering"/>
        </w:rPr>
        <w:footnoteRef/>
      </w:r>
      <w:r>
        <w:t xml:space="preserve"> </w:t>
      </w:r>
      <w:r w:rsidRPr="00C266C8">
        <w:t>Onderzoeks- en evaluatieopdracht GRR Blink, Berenschot 2021 (waarbij BDO geen toets heeft kunnen doen naar de onderbouwing van deze cijfers)</w:t>
      </w:r>
    </w:p>
  </w:footnote>
  <w:footnote w:id="13">
    <w:p w14:paraId="0EBDD6AE" w14:textId="0739546C" w:rsidR="00295BBF" w:rsidRPr="00231207" w:rsidRDefault="00295BBF" w:rsidP="00295BBF">
      <w:pPr>
        <w:pStyle w:val="Voetnoottekst"/>
      </w:pPr>
      <w:r w:rsidRPr="00B230CC">
        <w:rPr>
          <w:rStyle w:val="Voetnootmarkering"/>
        </w:rPr>
        <w:footnoteRef/>
      </w:r>
      <w:r w:rsidRPr="00B230CC">
        <w:t xml:space="preserve"> Begroting </w:t>
      </w:r>
      <w:r w:rsidR="00F126A8">
        <w:t>GR</w:t>
      </w:r>
      <w:r w:rsidRPr="00B230CC">
        <w:t xml:space="preserve"> Blink 2024</w:t>
      </w:r>
    </w:p>
  </w:footnote>
  <w:footnote w:id="14">
    <w:p w14:paraId="71699475" w14:textId="5DEF72AB" w:rsidR="00591BBB" w:rsidRDefault="00591BBB">
      <w:pPr>
        <w:pStyle w:val="Voetnoottekst"/>
      </w:pPr>
      <w:r>
        <w:rPr>
          <w:rStyle w:val="Voetnootmarkering"/>
        </w:rPr>
        <w:footnoteRef/>
      </w:r>
      <w:r>
        <w:t xml:space="preserve"> De financiële informatie heeft BDO ontvangen van het MT Blink en is actueel tot en met 17 april. Er heeft geen accountants</w:t>
      </w:r>
      <w:r w:rsidR="001A7AAF">
        <w:t>-</w:t>
      </w:r>
      <w:r>
        <w:t>controle op plaats gevonden</w:t>
      </w:r>
      <w:r w:rsidR="001A7AAF">
        <w:t>. Dat is voor een businesscase g</w:t>
      </w:r>
      <w:r>
        <w:t xml:space="preserve">ebruikelijk </w:t>
      </w:r>
      <w:r w:rsidR="001A7AAF">
        <w:t>maar moeten wij als a</w:t>
      </w:r>
      <w:r>
        <w:t>ccountants</w:t>
      </w:r>
      <w:r w:rsidR="005D0045">
        <w:t>- en advies</w:t>
      </w:r>
      <w:r w:rsidR="00631F63">
        <w:t xml:space="preserve"> </w:t>
      </w:r>
      <w:r>
        <w:t>bureau wel aangeven.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96E5" w14:textId="71F3CDEF" w:rsidR="003F0411" w:rsidRPr="00B230CC" w:rsidRDefault="003F0411">
    <w:pPr>
      <w:pStyle w:val="Kopteks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9BB3" w14:textId="77777777" w:rsidR="003F0411" w:rsidRPr="00B230CC" w:rsidRDefault="003F0411">
    <w:pPr>
      <w:pStyle w:val="Kopteks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8FDF" w14:textId="77777777" w:rsidR="003F0411" w:rsidRPr="00B230CC" w:rsidRDefault="003F0411">
    <w:pPr>
      <w:pStyle w:val="Ko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FCC9" w14:textId="77777777" w:rsidR="003F0411" w:rsidRPr="00B230CC" w:rsidRDefault="003F04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8FDD" w14:textId="313037AC" w:rsidR="003F0411" w:rsidRPr="00B230CC" w:rsidRDefault="003F04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F51B" w14:textId="027231F9" w:rsidR="003F0411" w:rsidRPr="00B230CC" w:rsidRDefault="003F0411" w:rsidP="00A04882">
    <w:pPr>
      <w:pStyle w:val="Koptekst"/>
    </w:pPr>
    <w:r w:rsidRPr="000F1C53">
      <w:rPr>
        <w:noProof/>
      </w:rPr>
      <mc:AlternateContent>
        <mc:Choice Requires="wps">
          <w:drawing>
            <wp:anchor distT="0" distB="0" distL="114300" distR="114300" simplePos="0" relativeHeight="251658240" behindDoc="1" locked="0" layoutInCell="1" allowOverlap="1" wp14:anchorId="008D90CF" wp14:editId="348060F5">
              <wp:simplePos x="0" y="0"/>
              <wp:positionH relativeFrom="page">
                <wp:posOffset>361950</wp:posOffset>
              </wp:positionH>
              <wp:positionV relativeFrom="page">
                <wp:posOffset>361950</wp:posOffset>
              </wp:positionV>
              <wp:extent cx="6839585" cy="9971405"/>
              <wp:effectExtent l="0" t="0" r="0" b="0"/>
              <wp:wrapNone/>
              <wp:docPr id="2" name="Rechthoek 2"/>
              <wp:cNvGraphicFramePr/>
              <a:graphic xmlns:a="http://schemas.openxmlformats.org/drawingml/2006/main">
                <a:graphicData uri="http://schemas.microsoft.com/office/word/2010/wordprocessingShape">
                  <wps:wsp>
                    <wps:cNvSpPr/>
                    <wps:spPr>
                      <a:xfrm>
                        <a:off x="0" y="0"/>
                        <a:ext cx="6839585" cy="9971405"/>
                      </a:xfrm>
                      <a:prstGeom prst="rect">
                        <a:avLst/>
                      </a:prstGeom>
                      <a:solidFill>
                        <a:schemeClr val="accent1"/>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2DE6323" w14:textId="77777777" w:rsidR="00BC2041" w:rsidRPr="00B230CC" w:rsidRDefault="00BC2041" w:rsidP="00C353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D90CF" id="Rechthoek 2" o:spid="_x0000_s1029" style="position:absolute;margin-left:28.5pt;margin-top:28.5pt;width:538.55pt;height:785.1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" fillcolor="#ed1a3b [3204]" stroked="f" strokecolor="#79091a [1604]" strokeweight="1pt">
              <v:textbox>
                <w:txbxContent>
                  <w:p w14:paraId="12DE6323" w14:textId="77777777" w:rsidR="00BC2041" w:rsidRPr="00B230CC" w:rsidRDefault="00BC2041" w:rsidP="00C3539D">
                    <w:pPr>
                      <w:jc w:val="center"/>
                    </w:pPr>
                  </w:p>
                </w:txbxContent>
              </v:textbox>
              <w10:wrap anchorx="page" anchory="page"/>
            </v:rect>
          </w:pict>
        </mc:Fallback>
      </mc:AlternateContent>
    </w:r>
  </w:p>
  <w:p w14:paraId="3233DC4F" w14:textId="77777777" w:rsidR="003F0411" w:rsidRPr="00B230CC" w:rsidRDefault="003F0411" w:rsidP="00A04882">
    <w:pPr>
      <w:pStyle w:val="Koptekst"/>
    </w:pPr>
    <w:r w:rsidRPr="000F1C53">
      <w:rPr>
        <w:noProof/>
        <w:lang w:eastAsia="nl-NL"/>
      </w:rPr>
      <w:drawing>
        <wp:anchor distT="0" distB="0" distL="114300" distR="114300" simplePos="0" relativeHeight="251658253" behindDoc="0" locked="0" layoutInCell="1" allowOverlap="1" wp14:anchorId="5986C9C1" wp14:editId="22F6C9E8">
          <wp:simplePos x="0" y="0"/>
          <wp:positionH relativeFrom="page">
            <wp:posOffset>1289050</wp:posOffset>
          </wp:positionH>
          <wp:positionV relativeFrom="page">
            <wp:posOffset>0</wp:posOffset>
          </wp:positionV>
          <wp:extent cx="162000" cy="10692000"/>
          <wp:effectExtent l="0" t="0" r="9525" b="0"/>
          <wp:wrapNone/>
          <wp:docPr id="2077740692" name="Afbeelding 207774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Afbeelding 102"/>
                  <pic:cNvPicPr/>
                </pic:nvPicPr>
                <pic:blipFill>
                  <a:blip>
                    <a:extLst>
                      <a:ext uri="{28A0092B-C50C-407E-A947-70E740481C1C}">
                        <a14:useLocalDpi xmlns:a14="http://schemas.microsoft.com/office/drawing/2010/main" val="0"/>
                      </a:ext>
                    </a:extLst>
                  </a:blip>
                  <a:stretch>
                    <a:fillRect/>
                  </a:stretch>
                </pic:blipFill>
                <pic:spPr>
                  <a:xfrm>
                    <a:off x="0" y="0"/>
                    <a:ext cx="162000" cy="10692000"/>
                  </a:xfrm>
                  <a:prstGeom prst="rect">
                    <a:avLst/>
                  </a:prstGeom>
                </pic:spPr>
              </pic:pic>
            </a:graphicData>
          </a:graphic>
          <wp14:sizeRelH relativeFrom="margin">
            <wp14:pctWidth>0</wp14:pctWidth>
          </wp14:sizeRelH>
          <wp14:sizeRelV relativeFrom="margin">
            <wp14:pctHeight>0</wp14:pctHeight>
          </wp14:sizeRelV>
        </wp:anchor>
      </w:drawing>
    </w:r>
  </w:p>
  <w:p w14:paraId="0A9791D4" w14:textId="18AB6C2B" w:rsidR="003F0411" w:rsidRPr="00B230CC" w:rsidRDefault="003F0411" w:rsidP="00A04882">
    <w:pPr>
      <w:pStyle w:val="DatumofEntitei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A74F" w14:textId="73B0D852" w:rsidR="003F0411" w:rsidRPr="00B230CC" w:rsidRDefault="003F0411">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DF8F" w14:textId="6267CA62" w:rsidR="003F0411" w:rsidRPr="00B230CC" w:rsidRDefault="003F0411" w:rsidP="00A0488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98B9" w14:textId="21D496FB" w:rsidR="003F0411" w:rsidRPr="00B230CC" w:rsidRDefault="003F0411">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E394" w14:textId="24D796EE" w:rsidR="003F0411" w:rsidRPr="00B230CC" w:rsidRDefault="003F0411">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1B7F" w14:textId="7DC5F628" w:rsidR="003F0411" w:rsidRPr="00B230CC" w:rsidRDefault="003F0411">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3B8A" w14:textId="42CBF089" w:rsidR="003F0411" w:rsidRPr="00B230CC" w:rsidRDefault="003F0411">
    <w:r w:rsidRPr="000F1C53">
      <w:rPr>
        <w:noProof/>
        <w:lang w:eastAsia="nl-NL"/>
      </w:rPr>
      <w:drawing>
        <wp:anchor distT="0" distB="0" distL="114300" distR="114300" simplePos="0" relativeHeight="251658251" behindDoc="0" locked="0" layoutInCell="1" allowOverlap="1" wp14:anchorId="70AC861F" wp14:editId="2BCC8497">
          <wp:simplePos x="0" y="0"/>
          <wp:positionH relativeFrom="page">
            <wp:posOffset>1289050</wp:posOffset>
          </wp:positionH>
          <wp:positionV relativeFrom="page">
            <wp:posOffset>0</wp:posOffset>
          </wp:positionV>
          <wp:extent cx="162000" cy="10692000"/>
          <wp:effectExtent l="0" t="0" r="9525" b="0"/>
          <wp:wrapNone/>
          <wp:docPr id="888892463" name="Afbeelding 888892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a:extLst>
                      <a:ext uri="{28A0092B-C50C-407E-A947-70E740481C1C}">
                        <a14:useLocalDpi xmlns:a14="http://schemas.microsoft.com/office/drawing/2010/main" val="0"/>
                      </a:ext>
                    </a:extLst>
                  </a:blip>
                  <a:stretch>
                    <a:fillRect/>
                  </a:stretch>
                </pic:blipFill>
                <pic:spPr>
                  <a:xfrm>
                    <a:off x="0" y="0"/>
                    <a:ext cx="162000" cy="10692000"/>
                  </a:xfrm>
                  <a:prstGeom prst="rect">
                    <a:avLst/>
                  </a:prstGeom>
                </pic:spPr>
              </pic:pic>
            </a:graphicData>
          </a:graphic>
          <wp14:sizeRelH relativeFrom="margin">
            <wp14:pctWidth>0</wp14:pctWidth>
          </wp14:sizeRelH>
          <wp14:sizeRelV relativeFrom="margin">
            <wp14:pctHeight>0</wp14:pctHeight>
          </wp14:sizeRelV>
        </wp:anchor>
      </w:drawing>
    </w:r>
    <w:r w:rsidRPr="000F1C53">
      <w:rPr>
        <w:noProof/>
        <w:lang w:eastAsia="nl-NL"/>
      </w:rPr>
      <mc:AlternateContent>
        <mc:Choice Requires="wps">
          <w:drawing>
            <wp:anchor distT="0" distB="0" distL="114300" distR="114300" simplePos="0" relativeHeight="251658241" behindDoc="0" locked="0" layoutInCell="1" allowOverlap="1" wp14:anchorId="5C7D6F9A" wp14:editId="13D33543">
              <wp:simplePos x="0" y="0"/>
              <wp:positionH relativeFrom="page">
                <wp:posOffset>360045</wp:posOffset>
              </wp:positionH>
              <wp:positionV relativeFrom="page">
                <wp:posOffset>360045</wp:posOffset>
              </wp:positionV>
              <wp:extent cx="6840000" cy="9972000"/>
              <wp:effectExtent l="0" t="0" r="0" b="0"/>
              <wp:wrapNone/>
              <wp:docPr id="107" name="Rechthoek 107"/>
              <wp:cNvGraphicFramePr/>
              <a:graphic xmlns:a="http://schemas.openxmlformats.org/drawingml/2006/main">
                <a:graphicData uri="http://schemas.microsoft.com/office/word/2010/wordprocessingShape">
                  <wps:wsp>
                    <wps:cNvSpPr/>
                    <wps:spPr>
                      <a:xfrm>
                        <a:off x="0" y="0"/>
                        <a:ext cx="6840000" cy="997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FF16C" id="Rechthoek 107" o:spid="_x0000_s1026" style="position:absolute;margin-left:28.35pt;margin-top:28.35pt;width:538.6pt;height:785.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" fillcolor="#ed1a3b [320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6D0"/>
    <w:multiLevelType w:val="hybridMultilevel"/>
    <w:tmpl w:val="CE5E8C9C"/>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BB69FE"/>
    <w:multiLevelType w:val="hybridMultilevel"/>
    <w:tmpl w:val="F460B5A0"/>
    <w:lvl w:ilvl="0" w:tplc="89503546">
      <w:start w:val="7"/>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F701E8"/>
    <w:multiLevelType w:val="hybridMultilevel"/>
    <w:tmpl w:val="B66E24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515A9A"/>
    <w:multiLevelType w:val="multilevel"/>
    <w:tmpl w:val="020CDB34"/>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850EA0"/>
    <w:multiLevelType w:val="hybridMultilevel"/>
    <w:tmpl w:val="2816547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8F0EC9"/>
    <w:multiLevelType w:val="multilevel"/>
    <w:tmpl w:val="3A16CBAE"/>
    <w:lvl w:ilvl="0">
      <w:start w:val="1"/>
      <w:numFmt w:val="decimal"/>
      <w:pStyle w:val="Kop1"/>
      <w:suff w:val="nothing"/>
      <w:lvlText w:val="%1.  "/>
      <w:lvlJc w:val="left"/>
      <w:pPr>
        <w:ind w:left="0" w:firstLine="0"/>
      </w:pPr>
      <w:rPr>
        <w:rFonts w:hint="default"/>
      </w:rPr>
    </w:lvl>
    <w:lvl w:ilvl="1">
      <w:start w:val="1"/>
      <w:numFmt w:val="decimal"/>
      <w:pStyle w:val="Kop2"/>
      <w:suff w:val="nothing"/>
      <w:lvlText w:val="%1.%2  "/>
      <w:lvlJc w:val="left"/>
      <w:pPr>
        <w:ind w:left="0" w:firstLine="0"/>
      </w:pPr>
      <w:rPr>
        <w:rFonts w:hint="default"/>
      </w:rPr>
    </w:lvl>
    <w:lvl w:ilvl="2">
      <w:start w:val="1"/>
      <w:numFmt w:val="decimal"/>
      <w:pStyle w:val="Kop3"/>
      <w:suff w:val="nothing"/>
      <w:lvlText w:val="%1.%2.%3  "/>
      <w:lvlJc w:val="left"/>
      <w:pPr>
        <w:ind w:left="0" w:firstLine="0"/>
      </w:pPr>
      <w:rPr>
        <w:rFonts w:hint="default"/>
      </w:rPr>
    </w:lvl>
    <w:lvl w:ilvl="3">
      <w:start w:val="1"/>
      <w:numFmt w:val="decimal"/>
      <w:pStyle w:val="Kop4"/>
      <w:suff w:val="nothing"/>
      <w:lvlText w:val="%1.%2.%3.%4  "/>
      <w:lvlJc w:val="left"/>
      <w:pPr>
        <w:ind w:left="0" w:firstLine="0"/>
      </w:pPr>
      <w:rPr>
        <w:rFonts w:hint="default"/>
      </w:rPr>
    </w:lvl>
    <w:lvl w:ilvl="4">
      <w:start w:val="1"/>
      <w:numFmt w:val="decimal"/>
      <w:pStyle w:val="Kop5"/>
      <w:suff w:val="nothing"/>
      <w:lvlText w:val="%1.%2.%3.%4.%5  "/>
      <w:lvlJc w:val="left"/>
      <w:pPr>
        <w:ind w:left="0" w:firstLine="0"/>
      </w:pPr>
      <w:rPr>
        <w:rFonts w:hint="default"/>
      </w:rPr>
    </w:lvl>
    <w:lvl w:ilvl="5">
      <w:start w:val="1"/>
      <w:numFmt w:val="upperLetter"/>
      <w:pStyle w:val="Kop6"/>
      <w:suff w:val="nothing"/>
      <w:lvlText w:val="%6.  "/>
      <w:lvlJc w:val="left"/>
      <w:pPr>
        <w:ind w:left="0" w:firstLine="0"/>
      </w:pPr>
      <w:rPr>
        <w:rFonts w:hint="default"/>
      </w:rPr>
    </w:lvl>
    <w:lvl w:ilvl="6">
      <w:start w:val="1"/>
      <w:numFmt w:val="decimal"/>
      <w:pStyle w:val="Kop7"/>
      <w:suff w:val="nothing"/>
      <w:lvlText w:val="%6.%7  "/>
      <w:lvlJc w:val="left"/>
      <w:pPr>
        <w:ind w:left="0" w:firstLine="0"/>
      </w:pPr>
      <w:rPr>
        <w:rFonts w:hint="default"/>
      </w:rPr>
    </w:lvl>
    <w:lvl w:ilvl="7">
      <w:start w:val="1"/>
      <w:numFmt w:val="decimal"/>
      <w:pStyle w:val="Kop8"/>
      <w:suff w:val="nothing"/>
      <w:lvlText w:val="%6.%7.%8  "/>
      <w:lvlJc w:val="left"/>
      <w:pPr>
        <w:ind w:left="0" w:firstLine="0"/>
      </w:pPr>
      <w:rPr>
        <w:rFonts w:hint="default"/>
      </w:rPr>
    </w:lvl>
    <w:lvl w:ilvl="8">
      <w:start w:val="1"/>
      <w:numFmt w:val="decimal"/>
      <w:pStyle w:val="Kop9"/>
      <w:suff w:val="nothing"/>
      <w:lvlText w:val="%6.%7.%8.%9  "/>
      <w:lvlJc w:val="left"/>
      <w:pPr>
        <w:ind w:left="0" w:firstLine="0"/>
      </w:pPr>
      <w:rPr>
        <w:rFonts w:hint="default"/>
      </w:rPr>
    </w:lvl>
  </w:abstractNum>
  <w:abstractNum w:abstractNumId="6" w15:restartNumberingAfterBreak="0">
    <w:nsid w:val="10356939"/>
    <w:multiLevelType w:val="hybridMultilevel"/>
    <w:tmpl w:val="D442786E"/>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201CA0"/>
    <w:multiLevelType w:val="hybridMultilevel"/>
    <w:tmpl w:val="9F585F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463294"/>
    <w:multiLevelType w:val="hybridMultilevel"/>
    <w:tmpl w:val="1688C0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47A4F01"/>
    <w:multiLevelType w:val="hybridMultilevel"/>
    <w:tmpl w:val="062C140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6E10CD"/>
    <w:multiLevelType w:val="hybridMultilevel"/>
    <w:tmpl w:val="116801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1F035F57"/>
    <w:multiLevelType w:val="hybridMultilevel"/>
    <w:tmpl w:val="F442483A"/>
    <w:lvl w:ilvl="0" w:tplc="44E0D16E">
      <w:start w:val="1"/>
      <w:numFmt w:val="bullet"/>
      <w:lvlText w:val="-"/>
      <w:lvlJc w:val="left"/>
      <w:pPr>
        <w:ind w:left="720" w:hanging="360"/>
      </w:pPr>
      <w:rPr>
        <w:rFonts w:ascii="Trebuchet MS" w:eastAsiaTheme="minorHAnsi" w:hAnsi="Trebuchet M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0150F64"/>
    <w:multiLevelType w:val="hybridMultilevel"/>
    <w:tmpl w:val="60A06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3B38FA"/>
    <w:multiLevelType w:val="hybridMultilevel"/>
    <w:tmpl w:val="02667130"/>
    <w:lvl w:ilvl="0" w:tplc="89503546">
      <w:start w:val="7"/>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8642AF"/>
    <w:multiLevelType w:val="multilevel"/>
    <w:tmpl w:val="77824FC0"/>
    <w:lvl w:ilvl="0">
      <w:start w:val="1"/>
      <w:numFmt w:val="bullet"/>
      <w:pStyle w:val="Opsomming"/>
      <w:lvlText w:val=""/>
      <w:lvlJc w:val="left"/>
      <w:pPr>
        <w:tabs>
          <w:tab w:val="num" w:pos="284"/>
        </w:tabs>
        <w:ind w:left="284" w:hanging="284"/>
      </w:pPr>
      <w:rPr>
        <w:rFonts w:ascii="Wingdings 3" w:hAnsi="Wingdings 3" w:hint="default"/>
        <w:b w:val="0"/>
        <w:i w:val="0"/>
        <w:color w:val="ED1A3B" w:themeColor="accent1"/>
        <w:sz w:val="16"/>
        <w:szCs w:val="18"/>
      </w:rPr>
    </w:lvl>
    <w:lvl w:ilvl="1">
      <w:start w:val="1"/>
      <w:numFmt w:val="bullet"/>
      <w:lvlText w:val=""/>
      <w:lvlJc w:val="left"/>
      <w:pPr>
        <w:tabs>
          <w:tab w:val="num" w:pos="568"/>
        </w:tabs>
        <w:ind w:left="568" w:hanging="284"/>
      </w:pPr>
      <w:rPr>
        <w:rFonts w:ascii="Wingdings 3" w:hAnsi="Wingdings 3" w:hint="default"/>
        <w:b w:val="0"/>
        <w:i w:val="0"/>
        <w:color w:val="ED1A3B" w:themeColor="accent1"/>
        <w:sz w:val="16"/>
        <w:szCs w:val="15"/>
      </w:rPr>
    </w:lvl>
    <w:lvl w:ilvl="2">
      <w:start w:val="1"/>
      <w:numFmt w:val="bullet"/>
      <w:lvlText w:val=""/>
      <w:lvlJc w:val="left"/>
      <w:pPr>
        <w:tabs>
          <w:tab w:val="num" w:pos="852"/>
        </w:tabs>
        <w:ind w:left="852" w:hanging="284"/>
      </w:pPr>
      <w:rPr>
        <w:rFonts w:ascii="Wingdings 3" w:hAnsi="Wingdings 3" w:hint="default"/>
        <w:b w:val="0"/>
        <w:i w:val="0"/>
        <w:color w:val="8596AB" w:themeColor="accent2"/>
        <w:sz w:val="16"/>
        <w:szCs w:val="18"/>
      </w:rPr>
    </w:lvl>
    <w:lvl w:ilvl="3">
      <w:start w:val="1"/>
      <w:numFmt w:val="bullet"/>
      <w:lvlText w:val=""/>
      <w:lvlJc w:val="left"/>
      <w:pPr>
        <w:tabs>
          <w:tab w:val="num" w:pos="1136"/>
        </w:tabs>
        <w:ind w:left="1136" w:hanging="284"/>
      </w:pPr>
      <w:rPr>
        <w:rFonts w:ascii="Wingdings 3" w:hAnsi="Wingdings 3" w:hint="default"/>
        <w:b w:val="0"/>
        <w:i w:val="0"/>
        <w:color w:val="8596AB" w:themeColor="accent2"/>
        <w:sz w:val="16"/>
        <w:szCs w:val="15"/>
      </w:rPr>
    </w:lvl>
    <w:lvl w:ilvl="4">
      <w:start w:val="1"/>
      <w:numFmt w:val="bullet"/>
      <w:lvlText w:val=""/>
      <w:lvlJc w:val="left"/>
      <w:pPr>
        <w:tabs>
          <w:tab w:val="num" w:pos="1420"/>
        </w:tabs>
        <w:ind w:left="1420" w:hanging="284"/>
      </w:pPr>
      <w:rPr>
        <w:rFonts w:ascii="Wingdings 3" w:hAnsi="Wingdings 3" w:hint="default"/>
        <w:b w:val="0"/>
        <w:i w:val="0"/>
        <w:color w:val="auto"/>
        <w:sz w:val="16"/>
        <w:szCs w:val="18"/>
      </w:rPr>
    </w:lvl>
    <w:lvl w:ilvl="5">
      <w:start w:val="1"/>
      <w:numFmt w:val="bullet"/>
      <w:lvlText w:val=""/>
      <w:lvlJc w:val="left"/>
      <w:pPr>
        <w:tabs>
          <w:tab w:val="num" w:pos="1701"/>
        </w:tabs>
        <w:ind w:left="1701" w:hanging="283"/>
      </w:pPr>
      <w:rPr>
        <w:rFonts w:ascii="Wingdings 3" w:hAnsi="Wingdings 3" w:hint="default"/>
        <w:b w:val="0"/>
        <w:i w:val="0"/>
        <w:color w:val="auto"/>
        <w:sz w:val="16"/>
        <w:szCs w:val="15"/>
      </w:rPr>
    </w:lvl>
    <w:lvl w:ilvl="6">
      <w:start w:val="1"/>
      <w:numFmt w:val="none"/>
      <w:lvlRestart w:val="0"/>
      <w:suff w:val="nothing"/>
      <w:lvlText w:val=""/>
      <w:lvlJc w:val="left"/>
      <w:pPr>
        <w:ind w:left="-32767" w:firstLine="0"/>
      </w:pPr>
      <w:rPr>
        <w:rFonts w:hint="default"/>
        <w:b w:val="0"/>
        <w:i w:val="0"/>
        <w:color w:val="8596AB" w:themeColor="accent2"/>
        <w:sz w:val="18"/>
        <w:szCs w:val="18"/>
      </w:rPr>
    </w:lvl>
    <w:lvl w:ilvl="7">
      <w:start w:val="1"/>
      <w:numFmt w:val="none"/>
      <w:lvlRestart w:val="0"/>
      <w:suff w:val="nothing"/>
      <w:lvlText w:val=""/>
      <w:lvlJc w:val="left"/>
      <w:pPr>
        <w:ind w:left="-32767" w:firstLine="0"/>
      </w:pPr>
      <w:rPr>
        <w:rFonts w:hint="default"/>
        <w:b w:val="0"/>
        <w:i w:val="0"/>
        <w:color w:val="8596AB" w:themeColor="accent2"/>
        <w:sz w:val="15"/>
        <w:szCs w:val="15"/>
      </w:rPr>
    </w:lvl>
    <w:lvl w:ilvl="8">
      <w:start w:val="1"/>
      <w:numFmt w:val="none"/>
      <w:lvlRestart w:val="0"/>
      <w:suff w:val="nothing"/>
      <w:lvlText w:val=""/>
      <w:lvlJc w:val="left"/>
      <w:pPr>
        <w:ind w:left="-32767" w:firstLine="0"/>
      </w:pPr>
      <w:rPr>
        <w:rFonts w:hint="default"/>
        <w:b w:val="0"/>
        <w:i w:val="0"/>
        <w:color w:val="ED1A3B" w:themeColor="accent1"/>
        <w:sz w:val="18"/>
        <w:szCs w:val="18"/>
      </w:rPr>
    </w:lvl>
  </w:abstractNum>
  <w:abstractNum w:abstractNumId="15" w15:restartNumberingAfterBreak="0">
    <w:nsid w:val="25FA1A96"/>
    <w:multiLevelType w:val="hybridMultilevel"/>
    <w:tmpl w:val="5FD016DC"/>
    <w:lvl w:ilvl="0" w:tplc="26503D70">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71A4DBF"/>
    <w:multiLevelType w:val="hybridMultilevel"/>
    <w:tmpl w:val="B002A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520076"/>
    <w:multiLevelType w:val="hybridMultilevel"/>
    <w:tmpl w:val="304C241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897543A"/>
    <w:multiLevelType w:val="hybridMultilevel"/>
    <w:tmpl w:val="E6AAB8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9711F41"/>
    <w:multiLevelType w:val="hybridMultilevel"/>
    <w:tmpl w:val="7EE807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CA211A3"/>
    <w:multiLevelType w:val="hybridMultilevel"/>
    <w:tmpl w:val="AF8C22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0542F9"/>
    <w:multiLevelType w:val="hybridMultilevel"/>
    <w:tmpl w:val="34A2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6235F9"/>
    <w:multiLevelType w:val="hybridMultilevel"/>
    <w:tmpl w:val="C4DA61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DA64B59"/>
    <w:multiLevelType w:val="hybridMultilevel"/>
    <w:tmpl w:val="9226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62896"/>
    <w:multiLevelType w:val="hybridMultilevel"/>
    <w:tmpl w:val="FE1E8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8978D2"/>
    <w:multiLevelType w:val="multilevel"/>
    <w:tmpl w:val="9E7226B8"/>
    <w:lvl w:ilvl="0">
      <w:start w:val="1"/>
      <w:numFmt w:val="decimal"/>
      <w:pStyle w:val="Lijstalinea"/>
      <w:lvlText w:val="%1."/>
      <w:lvlJc w:val="left"/>
      <w:pPr>
        <w:tabs>
          <w:tab w:val="num" w:pos="284"/>
        </w:tabs>
        <w:ind w:left="284" w:hanging="284"/>
      </w:pPr>
      <w:rPr>
        <w:rFonts w:hint="default"/>
        <w:b w:val="0"/>
        <w:i w:val="0"/>
        <w:color w:val="auto"/>
        <w:sz w:val="16"/>
        <w:szCs w:val="18"/>
      </w:rPr>
    </w:lvl>
    <w:lvl w:ilvl="1">
      <w:start w:val="1"/>
      <w:numFmt w:val="decimal"/>
      <w:lvlText w:val="%1.%2"/>
      <w:lvlJc w:val="left"/>
      <w:pPr>
        <w:tabs>
          <w:tab w:val="num" w:pos="709"/>
        </w:tabs>
        <w:ind w:left="709" w:hanging="425"/>
      </w:pPr>
      <w:rPr>
        <w:rFonts w:hint="default"/>
        <w:b w:val="0"/>
        <w:i w:val="0"/>
        <w:color w:val="auto"/>
        <w:sz w:val="16"/>
        <w:szCs w:val="15"/>
      </w:rPr>
    </w:lvl>
    <w:lvl w:ilvl="2">
      <w:start w:val="1"/>
      <w:numFmt w:val="upperLetter"/>
      <w:lvlText w:val="%3."/>
      <w:lvlJc w:val="left"/>
      <w:pPr>
        <w:tabs>
          <w:tab w:val="num" w:pos="992"/>
        </w:tabs>
        <w:ind w:left="992" w:hanging="283"/>
      </w:pPr>
      <w:rPr>
        <w:rFonts w:hint="default"/>
        <w:b w:val="0"/>
        <w:i w:val="0"/>
        <w:color w:val="auto"/>
        <w:sz w:val="16"/>
        <w:szCs w:val="18"/>
      </w:rPr>
    </w:lvl>
    <w:lvl w:ilvl="3">
      <w:start w:val="1"/>
      <w:numFmt w:val="lowerLetter"/>
      <w:lvlText w:val="%4."/>
      <w:lvlJc w:val="left"/>
      <w:pPr>
        <w:tabs>
          <w:tab w:val="num" w:pos="1276"/>
        </w:tabs>
        <w:ind w:left="1276" w:hanging="284"/>
      </w:pPr>
      <w:rPr>
        <w:rFonts w:hint="default"/>
        <w:b w:val="0"/>
        <w:i w:val="0"/>
        <w:color w:val="auto"/>
        <w:sz w:val="16"/>
        <w:szCs w:val="15"/>
      </w:rPr>
    </w:lvl>
    <w:lvl w:ilvl="4">
      <w:numFmt w:val="none"/>
      <w:lvlRestart w:val="0"/>
      <w:suff w:val="nothing"/>
      <w:lvlText w:val="%5"/>
      <w:lvlJc w:val="left"/>
      <w:pPr>
        <w:ind w:left="-32767" w:firstLine="0"/>
      </w:pPr>
      <w:rPr>
        <w:rFonts w:hint="default"/>
        <w:b w:val="0"/>
        <w:i w:val="0"/>
        <w:color w:val="auto"/>
        <w:sz w:val="18"/>
        <w:szCs w:val="18"/>
      </w:rPr>
    </w:lvl>
    <w:lvl w:ilvl="5">
      <w:numFmt w:val="none"/>
      <w:lvlRestart w:val="0"/>
      <w:suff w:val="nothing"/>
      <w:lvlText w:val="%5"/>
      <w:lvlJc w:val="left"/>
      <w:pPr>
        <w:ind w:left="-32767" w:firstLine="0"/>
      </w:pPr>
      <w:rPr>
        <w:rFonts w:hint="default"/>
        <w:b w:val="0"/>
        <w:i w:val="0"/>
        <w:color w:val="auto"/>
        <w:sz w:val="15"/>
        <w:szCs w:val="15"/>
      </w:rPr>
    </w:lvl>
    <w:lvl w:ilvl="6">
      <w:start w:val="1"/>
      <w:numFmt w:val="none"/>
      <w:lvlRestart w:val="0"/>
      <w:suff w:val="nothing"/>
      <w:lvlText w:val=""/>
      <w:lvlJc w:val="left"/>
      <w:pPr>
        <w:ind w:left="-32767" w:firstLine="0"/>
      </w:pPr>
      <w:rPr>
        <w:rFonts w:hint="default"/>
        <w:b w:val="0"/>
        <w:i w:val="0"/>
        <w:color w:val="auto"/>
        <w:sz w:val="18"/>
        <w:szCs w:val="18"/>
      </w:rPr>
    </w:lvl>
    <w:lvl w:ilvl="7">
      <w:start w:val="1"/>
      <w:numFmt w:val="none"/>
      <w:lvlRestart w:val="0"/>
      <w:suff w:val="nothing"/>
      <w:lvlText w:val=""/>
      <w:lvlJc w:val="left"/>
      <w:pPr>
        <w:ind w:left="-32767" w:firstLine="0"/>
      </w:pPr>
      <w:rPr>
        <w:rFonts w:hint="default"/>
        <w:b w:val="0"/>
        <w:i w:val="0"/>
        <w:color w:val="auto"/>
        <w:sz w:val="15"/>
        <w:szCs w:val="15"/>
      </w:rPr>
    </w:lvl>
    <w:lvl w:ilvl="8">
      <w:numFmt w:val="none"/>
      <w:lvlRestart w:val="0"/>
      <w:suff w:val="nothing"/>
      <w:lvlText w:val=""/>
      <w:lvlJc w:val="left"/>
      <w:pPr>
        <w:ind w:left="-32767" w:firstLine="0"/>
      </w:pPr>
      <w:rPr>
        <w:rFonts w:hint="default"/>
        <w:b w:val="0"/>
        <w:i w:val="0"/>
        <w:color w:val="auto"/>
        <w:sz w:val="18"/>
        <w:szCs w:val="18"/>
      </w:rPr>
    </w:lvl>
  </w:abstractNum>
  <w:abstractNum w:abstractNumId="26" w15:restartNumberingAfterBreak="0">
    <w:nsid w:val="42184ACB"/>
    <w:multiLevelType w:val="hybridMultilevel"/>
    <w:tmpl w:val="C1CC5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CC5AEC"/>
    <w:multiLevelType w:val="hybridMultilevel"/>
    <w:tmpl w:val="DB8E878E"/>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A3D5129"/>
    <w:multiLevelType w:val="hybridMultilevel"/>
    <w:tmpl w:val="C6007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C162633"/>
    <w:multiLevelType w:val="hybridMultilevel"/>
    <w:tmpl w:val="18663E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651544"/>
    <w:multiLevelType w:val="multilevel"/>
    <w:tmpl w:val="DAA0D95E"/>
    <w:styleLink w:val="BDOOpsomming"/>
    <w:lvl w:ilvl="0">
      <w:start w:val="1"/>
      <w:numFmt w:val="bullet"/>
      <w:pStyle w:val="Lijstalinealetters"/>
      <w:lvlText w:val=""/>
      <w:lvlJc w:val="left"/>
      <w:pPr>
        <w:tabs>
          <w:tab w:val="num" w:pos="284"/>
        </w:tabs>
        <w:ind w:left="284" w:hanging="284"/>
      </w:pPr>
      <w:rPr>
        <w:rFonts w:ascii="Wingdings 3" w:hAnsi="Wingdings 3" w:hint="default"/>
        <w:color w:val="8596AB" w:themeColor="accent2"/>
        <w:sz w:val="16"/>
      </w:rPr>
    </w:lvl>
    <w:lvl w:ilvl="1">
      <w:start w:val="1"/>
      <w:numFmt w:val="bullet"/>
      <w:lvlText w:val=""/>
      <w:lvlJc w:val="left"/>
      <w:pPr>
        <w:tabs>
          <w:tab w:val="num" w:pos="568"/>
        </w:tabs>
        <w:ind w:left="568" w:hanging="284"/>
      </w:pPr>
      <w:rPr>
        <w:rFonts w:ascii="Wingdings 3" w:hAnsi="Wingdings 3" w:hint="default"/>
        <w:color w:val="8596AB" w:themeColor="accent2"/>
        <w:sz w:val="16"/>
      </w:rPr>
    </w:lvl>
    <w:lvl w:ilvl="2">
      <w:start w:val="1"/>
      <w:numFmt w:val="bullet"/>
      <w:lvlText w:val=""/>
      <w:lvlJc w:val="left"/>
      <w:pPr>
        <w:tabs>
          <w:tab w:val="num" w:pos="852"/>
        </w:tabs>
        <w:ind w:left="852" w:hanging="284"/>
      </w:pPr>
      <w:rPr>
        <w:rFonts w:ascii="Wingdings 3" w:hAnsi="Wingdings 3" w:hint="default"/>
        <w:color w:val="auto"/>
        <w:sz w:val="16"/>
      </w:rPr>
    </w:lvl>
    <w:lvl w:ilvl="3">
      <w:start w:val="1"/>
      <w:numFmt w:val="bullet"/>
      <w:lvlText w:val=""/>
      <w:lvlJc w:val="left"/>
      <w:pPr>
        <w:tabs>
          <w:tab w:val="num" w:pos="1136"/>
        </w:tabs>
        <w:ind w:left="1136" w:hanging="284"/>
      </w:pPr>
      <w:rPr>
        <w:rFonts w:ascii="Wingdings 3" w:hAnsi="Wingdings 3" w:hint="default"/>
        <w:color w:val="auto"/>
        <w:sz w:val="16"/>
      </w:rPr>
    </w:lvl>
    <w:lvl w:ilvl="4">
      <w:start w:val="1"/>
      <w:numFmt w:val="none"/>
      <w:lvlRestart w:val="0"/>
      <w:suff w:val="nothing"/>
      <w:lvlText w:val=""/>
      <w:lvlJc w:val="left"/>
      <w:pPr>
        <w:ind w:left="1420" w:hanging="284"/>
      </w:pPr>
      <w:rPr>
        <w:rFonts w:hint="default"/>
      </w:rPr>
    </w:lvl>
    <w:lvl w:ilvl="5">
      <w:start w:val="1"/>
      <w:numFmt w:val="none"/>
      <w:lvlRestart w:val="0"/>
      <w:suff w:val="nothing"/>
      <w:lvlText w:val=""/>
      <w:lvlJc w:val="left"/>
      <w:pPr>
        <w:ind w:left="1701" w:hanging="281"/>
      </w:pPr>
      <w:rPr>
        <w:rFonts w:hint="default"/>
      </w:rPr>
    </w:lvl>
    <w:lvl w:ilvl="6">
      <w:start w:val="1"/>
      <w:numFmt w:val="none"/>
      <w:lvlRestart w:val="0"/>
      <w:suff w:val="nothing"/>
      <w:lvlText w:val=""/>
      <w:lvlJc w:val="left"/>
      <w:pPr>
        <w:ind w:left="1985" w:hanging="284"/>
      </w:pPr>
      <w:rPr>
        <w:rFonts w:hint="default"/>
      </w:rPr>
    </w:lvl>
    <w:lvl w:ilvl="7">
      <w:start w:val="1"/>
      <w:numFmt w:val="none"/>
      <w:lvlRestart w:val="0"/>
      <w:suff w:val="nothing"/>
      <w:lvlText w:val=""/>
      <w:lvlJc w:val="left"/>
      <w:pPr>
        <w:ind w:left="2268" w:hanging="283"/>
      </w:pPr>
      <w:rPr>
        <w:rFonts w:hint="default"/>
      </w:rPr>
    </w:lvl>
    <w:lvl w:ilvl="8">
      <w:start w:val="1"/>
      <w:numFmt w:val="none"/>
      <w:lvlRestart w:val="0"/>
      <w:suff w:val="nothing"/>
      <w:lvlText w:val="%9"/>
      <w:lvlJc w:val="left"/>
      <w:pPr>
        <w:ind w:left="2552" w:hanging="284"/>
      </w:pPr>
      <w:rPr>
        <w:rFonts w:hint="default"/>
      </w:rPr>
    </w:lvl>
  </w:abstractNum>
  <w:abstractNum w:abstractNumId="31" w15:restartNumberingAfterBreak="0">
    <w:nsid w:val="58F2159C"/>
    <w:multiLevelType w:val="hybridMultilevel"/>
    <w:tmpl w:val="FF560C1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CE0BB6"/>
    <w:multiLevelType w:val="hybridMultilevel"/>
    <w:tmpl w:val="3DB83C54"/>
    <w:lvl w:ilvl="0" w:tplc="8E04D06C">
      <w:start w:val="1"/>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D083962"/>
    <w:multiLevelType w:val="hybridMultilevel"/>
    <w:tmpl w:val="B50E4FEE"/>
    <w:lvl w:ilvl="0" w:tplc="BA946706">
      <w:start w:val="1"/>
      <w:numFmt w:val="decimal"/>
      <w:lvlText w:val="%1"/>
      <w:lvlJc w:val="left"/>
      <w:pPr>
        <w:ind w:left="2062" w:hanging="360"/>
      </w:pPr>
      <w:rPr>
        <w:rFonts w:hint="default"/>
      </w:rPr>
    </w:lvl>
    <w:lvl w:ilvl="1" w:tplc="04130019" w:tentative="1">
      <w:start w:val="1"/>
      <w:numFmt w:val="lowerLetter"/>
      <w:lvlText w:val="%2."/>
      <w:lvlJc w:val="left"/>
      <w:pPr>
        <w:ind w:left="2782" w:hanging="360"/>
      </w:pPr>
    </w:lvl>
    <w:lvl w:ilvl="2" w:tplc="0413001B" w:tentative="1">
      <w:start w:val="1"/>
      <w:numFmt w:val="lowerRoman"/>
      <w:lvlText w:val="%3."/>
      <w:lvlJc w:val="right"/>
      <w:pPr>
        <w:ind w:left="3502" w:hanging="180"/>
      </w:pPr>
    </w:lvl>
    <w:lvl w:ilvl="3" w:tplc="0413000F" w:tentative="1">
      <w:start w:val="1"/>
      <w:numFmt w:val="decimal"/>
      <w:lvlText w:val="%4."/>
      <w:lvlJc w:val="left"/>
      <w:pPr>
        <w:ind w:left="4222" w:hanging="360"/>
      </w:pPr>
    </w:lvl>
    <w:lvl w:ilvl="4" w:tplc="04130019" w:tentative="1">
      <w:start w:val="1"/>
      <w:numFmt w:val="lowerLetter"/>
      <w:lvlText w:val="%5."/>
      <w:lvlJc w:val="left"/>
      <w:pPr>
        <w:ind w:left="4942" w:hanging="360"/>
      </w:pPr>
    </w:lvl>
    <w:lvl w:ilvl="5" w:tplc="0413001B" w:tentative="1">
      <w:start w:val="1"/>
      <w:numFmt w:val="lowerRoman"/>
      <w:lvlText w:val="%6."/>
      <w:lvlJc w:val="right"/>
      <w:pPr>
        <w:ind w:left="5662" w:hanging="180"/>
      </w:pPr>
    </w:lvl>
    <w:lvl w:ilvl="6" w:tplc="0413000F" w:tentative="1">
      <w:start w:val="1"/>
      <w:numFmt w:val="decimal"/>
      <w:lvlText w:val="%7."/>
      <w:lvlJc w:val="left"/>
      <w:pPr>
        <w:ind w:left="6382" w:hanging="360"/>
      </w:pPr>
    </w:lvl>
    <w:lvl w:ilvl="7" w:tplc="04130019" w:tentative="1">
      <w:start w:val="1"/>
      <w:numFmt w:val="lowerLetter"/>
      <w:lvlText w:val="%8."/>
      <w:lvlJc w:val="left"/>
      <w:pPr>
        <w:ind w:left="7102" w:hanging="360"/>
      </w:pPr>
    </w:lvl>
    <w:lvl w:ilvl="8" w:tplc="0413001B" w:tentative="1">
      <w:start w:val="1"/>
      <w:numFmt w:val="lowerRoman"/>
      <w:lvlText w:val="%9."/>
      <w:lvlJc w:val="right"/>
      <w:pPr>
        <w:ind w:left="7822" w:hanging="180"/>
      </w:pPr>
    </w:lvl>
  </w:abstractNum>
  <w:abstractNum w:abstractNumId="34" w15:restartNumberingAfterBreak="0">
    <w:nsid w:val="67CE1DAC"/>
    <w:multiLevelType w:val="hybridMultilevel"/>
    <w:tmpl w:val="2E6EA61A"/>
    <w:lvl w:ilvl="0" w:tplc="44E0D16E">
      <w:start w:val="1"/>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8154C76"/>
    <w:multiLevelType w:val="hybridMultilevel"/>
    <w:tmpl w:val="132243F4"/>
    <w:lvl w:ilvl="0" w:tplc="89503546">
      <w:start w:val="7"/>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8BC46AB"/>
    <w:multiLevelType w:val="hybridMultilevel"/>
    <w:tmpl w:val="BB9A9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D3841C5"/>
    <w:multiLevelType w:val="hybridMultilevel"/>
    <w:tmpl w:val="11343F26"/>
    <w:lvl w:ilvl="0" w:tplc="976EDE2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04C6DDE"/>
    <w:multiLevelType w:val="hybridMultilevel"/>
    <w:tmpl w:val="4A9CDAA0"/>
    <w:lvl w:ilvl="0" w:tplc="26503D70">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76E0855"/>
    <w:multiLevelType w:val="hybridMultilevel"/>
    <w:tmpl w:val="324E5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3736A"/>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7FC91D73"/>
    <w:multiLevelType w:val="hybridMultilevel"/>
    <w:tmpl w:val="C0E0D98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43636383">
    <w:abstractNumId w:val="5"/>
  </w:num>
  <w:num w:numId="2" w16cid:durableId="32733935">
    <w:abstractNumId w:val="25"/>
  </w:num>
  <w:num w:numId="3" w16cid:durableId="1969969031">
    <w:abstractNumId w:val="14"/>
  </w:num>
  <w:num w:numId="4" w16cid:durableId="634020755">
    <w:abstractNumId w:val="30"/>
  </w:num>
  <w:num w:numId="5" w16cid:durableId="1147667166">
    <w:abstractNumId w:val="11"/>
  </w:num>
  <w:num w:numId="6" w16cid:durableId="1053430324">
    <w:abstractNumId w:val="36"/>
  </w:num>
  <w:num w:numId="7" w16cid:durableId="150370750">
    <w:abstractNumId w:val="23"/>
  </w:num>
  <w:num w:numId="8" w16cid:durableId="2041514721">
    <w:abstractNumId w:val="26"/>
  </w:num>
  <w:num w:numId="9" w16cid:durableId="436877863">
    <w:abstractNumId w:val="24"/>
  </w:num>
  <w:num w:numId="10" w16cid:durableId="715542353">
    <w:abstractNumId w:val="16"/>
  </w:num>
  <w:num w:numId="11" w16cid:durableId="765151110">
    <w:abstractNumId w:val="21"/>
  </w:num>
  <w:num w:numId="12" w16cid:durableId="706182955">
    <w:abstractNumId w:val="12"/>
  </w:num>
  <w:num w:numId="13" w16cid:durableId="760297803">
    <w:abstractNumId w:val="29"/>
  </w:num>
  <w:num w:numId="14" w16cid:durableId="581641935">
    <w:abstractNumId w:val="19"/>
  </w:num>
  <w:num w:numId="15" w16cid:durableId="522018480">
    <w:abstractNumId w:val="9"/>
  </w:num>
  <w:num w:numId="16" w16cid:durableId="1491827574">
    <w:abstractNumId w:val="41"/>
  </w:num>
  <w:num w:numId="17" w16cid:durableId="236864241">
    <w:abstractNumId w:val="31"/>
  </w:num>
  <w:num w:numId="18" w16cid:durableId="1464081760">
    <w:abstractNumId w:val="4"/>
  </w:num>
  <w:num w:numId="19" w16cid:durableId="747268521">
    <w:abstractNumId w:val="18"/>
  </w:num>
  <w:num w:numId="20" w16cid:durableId="1163471267">
    <w:abstractNumId w:val="28"/>
  </w:num>
  <w:num w:numId="21" w16cid:durableId="253050814">
    <w:abstractNumId w:val="7"/>
  </w:num>
  <w:num w:numId="22" w16cid:durableId="174419439">
    <w:abstractNumId w:val="17"/>
  </w:num>
  <w:num w:numId="23" w16cid:durableId="114909679">
    <w:abstractNumId w:val="32"/>
  </w:num>
  <w:num w:numId="24" w16cid:durableId="437608224">
    <w:abstractNumId w:val="2"/>
  </w:num>
  <w:num w:numId="25" w16cid:durableId="141896509">
    <w:abstractNumId w:val="0"/>
  </w:num>
  <w:num w:numId="26" w16cid:durableId="644432889">
    <w:abstractNumId w:val="2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27" w16cid:durableId="85074765">
    <w:abstractNumId w:val="6"/>
  </w:num>
  <w:num w:numId="28" w16cid:durableId="1401172388">
    <w:abstractNumId w:val="5"/>
  </w:num>
  <w:num w:numId="29" w16cid:durableId="1253313932">
    <w:abstractNumId w:val="34"/>
  </w:num>
  <w:num w:numId="30" w16cid:durableId="1683052135">
    <w:abstractNumId w:val="27"/>
  </w:num>
  <w:num w:numId="31" w16cid:durableId="932933222">
    <w:abstractNumId w:val="5"/>
  </w:num>
  <w:num w:numId="32" w16cid:durableId="1576429012">
    <w:abstractNumId w:val="40"/>
  </w:num>
  <w:num w:numId="33" w16cid:durableId="588544921">
    <w:abstractNumId w:val="5"/>
  </w:num>
  <w:num w:numId="34" w16cid:durableId="1742093369">
    <w:abstractNumId w:val="25"/>
  </w:num>
  <w:num w:numId="35" w16cid:durableId="290284168">
    <w:abstractNumId w:val="25"/>
  </w:num>
  <w:num w:numId="36" w16cid:durableId="2102723757">
    <w:abstractNumId w:val="8"/>
  </w:num>
  <w:num w:numId="37" w16cid:durableId="2083482274">
    <w:abstractNumId w:val="3"/>
  </w:num>
  <w:num w:numId="38" w16cid:durableId="336732282">
    <w:abstractNumId w:val="33"/>
  </w:num>
  <w:num w:numId="39" w16cid:durableId="1781342183">
    <w:abstractNumId w:val="39"/>
  </w:num>
  <w:num w:numId="40" w16cid:durableId="1301614773">
    <w:abstractNumId w:val="38"/>
  </w:num>
  <w:num w:numId="41" w16cid:durableId="610281902">
    <w:abstractNumId w:val="15"/>
  </w:num>
  <w:num w:numId="42" w16cid:durableId="1784155974">
    <w:abstractNumId w:val="10"/>
  </w:num>
  <w:num w:numId="43" w16cid:durableId="1444572692">
    <w:abstractNumId w:val="22"/>
  </w:num>
  <w:num w:numId="44" w16cid:durableId="1231311004">
    <w:abstractNumId w:val="20"/>
  </w:num>
  <w:num w:numId="45" w16cid:durableId="805699775">
    <w:abstractNumId w:val="37"/>
  </w:num>
  <w:num w:numId="46" w16cid:durableId="1580018348">
    <w:abstractNumId w:val="35"/>
  </w:num>
  <w:num w:numId="47" w16cid:durableId="1935817879">
    <w:abstractNumId w:val="13"/>
  </w:num>
  <w:num w:numId="48" w16cid:durableId="1773865734">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11"/>
    <w:rsid w:val="00000406"/>
    <w:rsid w:val="00000B63"/>
    <w:rsid w:val="00001E4F"/>
    <w:rsid w:val="000025A8"/>
    <w:rsid w:val="00002863"/>
    <w:rsid w:val="000033F5"/>
    <w:rsid w:val="000060E5"/>
    <w:rsid w:val="0000750A"/>
    <w:rsid w:val="00007655"/>
    <w:rsid w:val="00010ADD"/>
    <w:rsid w:val="000110CF"/>
    <w:rsid w:val="0001394C"/>
    <w:rsid w:val="00013CA3"/>
    <w:rsid w:val="0002035E"/>
    <w:rsid w:val="0002065B"/>
    <w:rsid w:val="0002117E"/>
    <w:rsid w:val="00021638"/>
    <w:rsid w:val="00023E66"/>
    <w:rsid w:val="00025AC4"/>
    <w:rsid w:val="0002692E"/>
    <w:rsid w:val="00030F12"/>
    <w:rsid w:val="00032B2F"/>
    <w:rsid w:val="0003494E"/>
    <w:rsid w:val="00034B71"/>
    <w:rsid w:val="00035929"/>
    <w:rsid w:val="00037979"/>
    <w:rsid w:val="00040DED"/>
    <w:rsid w:val="000421A0"/>
    <w:rsid w:val="00044395"/>
    <w:rsid w:val="000444A1"/>
    <w:rsid w:val="00045C1B"/>
    <w:rsid w:val="00051C85"/>
    <w:rsid w:val="0005226A"/>
    <w:rsid w:val="000522B2"/>
    <w:rsid w:val="00052554"/>
    <w:rsid w:val="0005482E"/>
    <w:rsid w:val="000553AE"/>
    <w:rsid w:val="00056A46"/>
    <w:rsid w:val="0005728A"/>
    <w:rsid w:val="00057FC9"/>
    <w:rsid w:val="00060877"/>
    <w:rsid w:val="000616DB"/>
    <w:rsid w:val="00062CE4"/>
    <w:rsid w:val="00062DEF"/>
    <w:rsid w:val="00063BEA"/>
    <w:rsid w:val="000645B6"/>
    <w:rsid w:val="00065830"/>
    <w:rsid w:val="00066994"/>
    <w:rsid w:val="00067F4C"/>
    <w:rsid w:val="0007051A"/>
    <w:rsid w:val="00070F03"/>
    <w:rsid w:val="0007449C"/>
    <w:rsid w:val="00074637"/>
    <w:rsid w:val="00075DE2"/>
    <w:rsid w:val="000761D0"/>
    <w:rsid w:val="00076819"/>
    <w:rsid w:val="00076D58"/>
    <w:rsid w:val="0008177A"/>
    <w:rsid w:val="00083165"/>
    <w:rsid w:val="0008696E"/>
    <w:rsid w:val="00087F43"/>
    <w:rsid w:val="000900E6"/>
    <w:rsid w:val="00090922"/>
    <w:rsid w:val="00091247"/>
    <w:rsid w:val="000915FF"/>
    <w:rsid w:val="00091CCE"/>
    <w:rsid w:val="00091F7F"/>
    <w:rsid w:val="00092B48"/>
    <w:rsid w:val="00092EC6"/>
    <w:rsid w:val="00093C1F"/>
    <w:rsid w:val="000A045F"/>
    <w:rsid w:val="000A1B8D"/>
    <w:rsid w:val="000A3658"/>
    <w:rsid w:val="000A3D57"/>
    <w:rsid w:val="000A43EB"/>
    <w:rsid w:val="000A4F94"/>
    <w:rsid w:val="000A6D2F"/>
    <w:rsid w:val="000A7B50"/>
    <w:rsid w:val="000B1A6A"/>
    <w:rsid w:val="000B2BBE"/>
    <w:rsid w:val="000B4169"/>
    <w:rsid w:val="000B5A87"/>
    <w:rsid w:val="000B6248"/>
    <w:rsid w:val="000B685E"/>
    <w:rsid w:val="000C0186"/>
    <w:rsid w:val="000C1C41"/>
    <w:rsid w:val="000C4757"/>
    <w:rsid w:val="000C552B"/>
    <w:rsid w:val="000C6B4D"/>
    <w:rsid w:val="000C7A15"/>
    <w:rsid w:val="000D104D"/>
    <w:rsid w:val="000D2339"/>
    <w:rsid w:val="000D283E"/>
    <w:rsid w:val="000D30F6"/>
    <w:rsid w:val="000D47C7"/>
    <w:rsid w:val="000D4827"/>
    <w:rsid w:val="000D4D65"/>
    <w:rsid w:val="000D54D6"/>
    <w:rsid w:val="000E0386"/>
    <w:rsid w:val="000E12A6"/>
    <w:rsid w:val="000E3DA3"/>
    <w:rsid w:val="000E3F02"/>
    <w:rsid w:val="000E66DF"/>
    <w:rsid w:val="000F04A7"/>
    <w:rsid w:val="000F1115"/>
    <w:rsid w:val="000F1C53"/>
    <w:rsid w:val="000F2447"/>
    <w:rsid w:val="000F417C"/>
    <w:rsid w:val="000F594C"/>
    <w:rsid w:val="000F59DF"/>
    <w:rsid w:val="000F5E9B"/>
    <w:rsid w:val="00100170"/>
    <w:rsid w:val="001023C0"/>
    <w:rsid w:val="001029E0"/>
    <w:rsid w:val="0011023B"/>
    <w:rsid w:val="0011250C"/>
    <w:rsid w:val="00114961"/>
    <w:rsid w:val="00114D46"/>
    <w:rsid w:val="001155F8"/>
    <w:rsid w:val="00115BB2"/>
    <w:rsid w:val="00117209"/>
    <w:rsid w:val="00120DDD"/>
    <w:rsid w:val="001214CF"/>
    <w:rsid w:val="00123118"/>
    <w:rsid w:val="00124350"/>
    <w:rsid w:val="00124472"/>
    <w:rsid w:val="0012712D"/>
    <w:rsid w:val="0013025B"/>
    <w:rsid w:val="0013061B"/>
    <w:rsid w:val="001315B5"/>
    <w:rsid w:val="00131AC2"/>
    <w:rsid w:val="00131BC7"/>
    <w:rsid w:val="00131CC7"/>
    <w:rsid w:val="00131FDD"/>
    <w:rsid w:val="0013200B"/>
    <w:rsid w:val="001322E6"/>
    <w:rsid w:val="001326DF"/>
    <w:rsid w:val="0013372F"/>
    <w:rsid w:val="00136B95"/>
    <w:rsid w:val="00137037"/>
    <w:rsid w:val="00137980"/>
    <w:rsid w:val="00142A12"/>
    <w:rsid w:val="001431EE"/>
    <w:rsid w:val="001436F1"/>
    <w:rsid w:val="00143AFF"/>
    <w:rsid w:val="00143E49"/>
    <w:rsid w:val="0014407A"/>
    <w:rsid w:val="00144702"/>
    <w:rsid w:val="00145237"/>
    <w:rsid w:val="00146C22"/>
    <w:rsid w:val="001470DA"/>
    <w:rsid w:val="00147302"/>
    <w:rsid w:val="001504BF"/>
    <w:rsid w:val="00151D3C"/>
    <w:rsid w:val="00152527"/>
    <w:rsid w:val="00154BE9"/>
    <w:rsid w:val="00162B96"/>
    <w:rsid w:val="00165437"/>
    <w:rsid w:val="0016546A"/>
    <w:rsid w:val="00166CF9"/>
    <w:rsid w:val="00166D40"/>
    <w:rsid w:val="00167877"/>
    <w:rsid w:val="0017134E"/>
    <w:rsid w:val="001714EA"/>
    <w:rsid w:val="00174C73"/>
    <w:rsid w:val="0017682E"/>
    <w:rsid w:val="00177EE9"/>
    <w:rsid w:val="0018056D"/>
    <w:rsid w:val="00181457"/>
    <w:rsid w:val="001829BF"/>
    <w:rsid w:val="00182CD8"/>
    <w:rsid w:val="00183E95"/>
    <w:rsid w:val="00185C08"/>
    <w:rsid w:val="0018611A"/>
    <w:rsid w:val="00186CBE"/>
    <w:rsid w:val="001936D2"/>
    <w:rsid w:val="001939EB"/>
    <w:rsid w:val="00194F38"/>
    <w:rsid w:val="0019539E"/>
    <w:rsid w:val="00196005"/>
    <w:rsid w:val="0019679B"/>
    <w:rsid w:val="00197249"/>
    <w:rsid w:val="00197441"/>
    <w:rsid w:val="00197620"/>
    <w:rsid w:val="001A0269"/>
    <w:rsid w:val="001A34C4"/>
    <w:rsid w:val="001A5D9E"/>
    <w:rsid w:val="001A6128"/>
    <w:rsid w:val="001A6C85"/>
    <w:rsid w:val="001A70D2"/>
    <w:rsid w:val="001A760B"/>
    <w:rsid w:val="001A7956"/>
    <w:rsid w:val="001A7AAF"/>
    <w:rsid w:val="001B0033"/>
    <w:rsid w:val="001B24D1"/>
    <w:rsid w:val="001B2861"/>
    <w:rsid w:val="001B3292"/>
    <w:rsid w:val="001B4E79"/>
    <w:rsid w:val="001B56F5"/>
    <w:rsid w:val="001B5893"/>
    <w:rsid w:val="001B65C2"/>
    <w:rsid w:val="001C1E9D"/>
    <w:rsid w:val="001C2992"/>
    <w:rsid w:val="001C2C5C"/>
    <w:rsid w:val="001C4287"/>
    <w:rsid w:val="001C4302"/>
    <w:rsid w:val="001C553A"/>
    <w:rsid w:val="001C55CD"/>
    <w:rsid w:val="001C7D4D"/>
    <w:rsid w:val="001D04E9"/>
    <w:rsid w:val="001D1FE9"/>
    <w:rsid w:val="001D556D"/>
    <w:rsid w:val="001D699A"/>
    <w:rsid w:val="001D7C42"/>
    <w:rsid w:val="001E0D06"/>
    <w:rsid w:val="001E1E12"/>
    <w:rsid w:val="001E2846"/>
    <w:rsid w:val="001E3928"/>
    <w:rsid w:val="001F26A9"/>
    <w:rsid w:val="001F3DBE"/>
    <w:rsid w:val="001F4A13"/>
    <w:rsid w:val="001F5F48"/>
    <w:rsid w:val="001F72D9"/>
    <w:rsid w:val="002011F7"/>
    <w:rsid w:val="002021FC"/>
    <w:rsid w:val="00203E98"/>
    <w:rsid w:val="002058C0"/>
    <w:rsid w:val="002065A2"/>
    <w:rsid w:val="0020787D"/>
    <w:rsid w:val="00210B7E"/>
    <w:rsid w:val="00211C0F"/>
    <w:rsid w:val="002139BA"/>
    <w:rsid w:val="002152F8"/>
    <w:rsid w:val="00215736"/>
    <w:rsid w:val="00215BB4"/>
    <w:rsid w:val="00216217"/>
    <w:rsid w:val="00216B08"/>
    <w:rsid w:val="002173D7"/>
    <w:rsid w:val="00217864"/>
    <w:rsid w:val="00217BA4"/>
    <w:rsid w:val="002209B8"/>
    <w:rsid w:val="00221593"/>
    <w:rsid w:val="00221764"/>
    <w:rsid w:val="00223D2E"/>
    <w:rsid w:val="0022476E"/>
    <w:rsid w:val="00224C8B"/>
    <w:rsid w:val="00225066"/>
    <w:rsid w:val="00226C84"/>
    <w:rsid w:val="002277B8"/>
    <w:rsid w:val="00227D1F"/>
    <w:rsid w:val="0023035A"/>
    <w:rsid w:val="00230A59"/>
    <w:rsid w:val="00231207"/>
    <w:rsid w:val="00231C79"/>
    <w:rsid w:val="002331EA"/>
    <w:rsid w:val="002337B5"/>
    <w:rsid w:val="002340AA"/>
    <w:rsid w:val="00234F32"/>
    <w:rsid w:val="002353A7"/>
    <w:rsid w:val="00235E56"/>
    <w:rsid w:val="00236D08"/>
    <w:rsid w:val="002371A9"/>
    <w:rsid w:val="00240118"/>
    <w:rsid w:val="0024045A"/>
    <w:rsid w:val="0024263B"/>
    <w:rsid w:val="00242CC1"/>
    <w:rsid w:val="00242DE1"/>
    <w:rsid w:val="00244DC0"/>
    <w:rsid w:val="00245450"/>
    <w:rsid w:val="00246CE4"/>
    <w:rsid w:val="0024738D"/>
    <w:rsid w:val="00247844"/>
    <w:rsid w:val="0024799D"/>
    <w:rsid w:val="002503EC"/>
    <w:rsid w:val="00250926"/>
    <w:rsid w:val="00250F90"/>
    <w:rsid w:val="00251602"/>
    <w:rsid w:val="002544AA"/>
    <w:rsid w:val="00255978"/>
    <w:rsid w:val="00257621"/>
    <w:rsid w:val="00257C08"/>
    <w:rsid w:val="00261B1C"/>
    <w:rsid w:val="00262949"/>
    <w:rsid w:val="00263715"/>
    <w:rsid w:val="00263FA4"/>
    <w:rsid w:val="002642D0"/>
    <w:rsid w:val="002657CB"/>
    <w:rsid w:val="002669BF"/>
    <w:rsid w:val="00267A4D"/>
    <w:rsid w:val="00267C54"/>
    <w:rsid w:val="00267E50"/>
    <w:rsid w:val="00271D28"/>
    <w:rsid w:val="00272611"/>
    <w:rsid w:val="00272F17"/>
    <w:rsid w:val="00274C98"/>
    <w:rsid w:val="002764E9"/>
    <w:rsid w:val="0028244D"/>
    <w:rsid w:val="00285089"/>
    <w:rsid w:val="00286809"/>
    <w:rsid w:val="00286E5F"/>
    <w:rsid w:val="0028794C"/>
    <w:rsid w:val="0029057B"/>
    <w:rsid w:val="00290764"/>
    <w:rsid w:val="002908AE"/>
    <w:rsid w:val="00292216"/>
    <w:rsid w:val="00295BBF"/>
    <w:rsid w:val="00295F3B"/>
    <w:rsid w:val="002A0632"/>
    <w:rsid w:val="002A1392"/>
    <w:rsid w:val="002A2210"/>
    <w:rsid w:val="002A2A44"/>
    <w:rsid w:val="002A3665"/>
    <w:rsid w:val="002A3822"/>
    <w:rsid w:val="002A49DE"/>
    <w:rsid w:val="002A4E66"/>
    <w:rsid w:val="002A6E6F"/>
    <w:rsid w:val="002B1B84"/>
    <w:rsid w:val="002B348E"/>
    <w:rsid w:val="002B3BC0"/>
    <w:rsid w:val="002B4CA3"/>
    <w:rsid w:val="002B4FFE"/>
    <w:rsid w:val="002B7808"/>
    <w:rsid w:val="002B782F"/>
    <w:rsid w:val="002C26BA"/>
    <w:rsid w:val="002C2C77"/>
    <w:rsid w:val="002C537A"/>
    <w:rsid w:val="002C5428"/>
    <w:rsid w:val="002C6F93"/>
    <w:rsid w:val="002D116D"/>
    <w:rsid w:val="002D2E42"/>
    <w:rsid w:val="002D3294"/>
    <w:rsid w:val="002D3A01"/>
    <w:rsid w:val="002D4DAB"/>
    <w:rsid w:val="002D4E0F"/>
    <w:rsid w:val="002D6954"/>
    <w:rsid w:val="002E0B24"/>
    <w:rsid w:val="002E181D"/>
    <w:rsid w:val="002E3335"/>
    <w:rsid w:val="002E43FE"/>
    <w:rsid w:val="002E47B5"/>
    <w:rsid w:val="002E4E20"/>
    <w:rsid w:val="002E4E6A"/>
    <w:rsid w:val="002E64DF"/>
    <w:rsid w:val="002E72AA"/>
    <w:rsid w:val="002E7F47"/>
    <w:rsid w:val="002F1121"/>
    <w:rsid w:val="002F13C1"/>
    <w:rsid w:val="002F22C8"/>
    <w:rsid w:val="002F36B1"/>
    <w:rsid w:val="002F45F8"/>
    <w:rsid w:val="002F4621"/>
    <w:rsid w:val="002F57FC"/>
    <w:rsid w:val="002F627A"/>
    <w:rsid w:val="002F7135"/>
    <w:rsid w:val="003000EC"/>
    <w:rsid w:val="00300239"/>
    <w:rsid w:val="0030148D"/>
    <w:rsid w:val="00302B98"/>
    <w:rsid w:val="003034E9"/>
    <w:rsid w:val="00303859"/>
    <w:rsid w:val="00305343"/>
    <w:rsid w:val="00306E10"/>
    <w:rsid w:val="00310203"/>
    <w:rsid w:val="0031094D"/>
    <w:rsid w:val="00310BC6"/>
    <w:rsid w:val="00310FDC"/>
    <w:rsid w:val="003114C0"/>
    <w:rsid w:val="00312F77"/>
    <w:rsid w:val="0031451D"/>
    <w:rsid w:val="0031612E"/>
    <w:rsid w:val="0031617F"/>
    <w:rsid w:val="00316986"/>
    <w:rsid w:val="00317108"/>
    <w:rsid w:val="003174A9"/>
    <w:rsid w:val="003200BA"/>
    <w:rsid w:val="00320A3D"/>
    <w:rsid w:val="00320D9A"/>
    <w:rsid w:val="0032122E"/>
    <w:rsid w:val="00321D86"/>
    <w:rsid w:val="00323DDF"/>
    <w:rsid w:val="0032451E"/>
    <w:rsid w:val="00324D2D"/>
    <w:rsid w:val="0032742D"/>
    <w:rsid w:val="00330889"/>
    <w:rsid w:val="00331175"/>
    <w:rsid w:val="00333E1C"/>
    <w:rsid w:val="00335A34"/>
    <w:rsid w:val="00335F69"/>
    <w:rsid w:val="00341120"/>
    <w:rsid w:val="00342826"/>
    <w:rsid w:val="003431C8"/>
    <w:rsid w:val="00344233"/>
    <w:rsid w:val="00344443"/>
    <w:rsid w:val="00344F95"/>
    <w:rsid w:val="0034622E"/>
    <w:rsid w:val="0035067C"/>
    <w:rsid w:val="00350F81"/>
    <w:rsid w:val="00352492"/>
    <w:rsid w:val="00353778"/>
    <w:rsid w:val="00353943"/>
    <w:rsid w:val="00353FBC"/>
    <w:rsid w:val="00355387"/>
    <w:rsid w:val="00356794"/>
    <w:rsid w:val="00361C68"/>
    <w:rsid w:val="00361F39"/>
    <w:rsid w:val="0036281F"/>
    <w:rsid w:val="00363707"/>
    <w:rsid w:val="00364875"/>
    <w:rsid w:val="00364A13"/>
    <w:rsid w:val="00365AAA"/>
    <w:rsid w:val="00365B60"/>
    <w:rsid w:val="0036692C"/>
    <w:rsid w:val="00371152"/>
    <w:rsid w:val="003711F9"/>
    <w:rsid w:val="003714F7"/>
    <w:rsid w:val="003716D0"/>
    <w:rsid w:val="00372E72"/>
    <w:rsid w:val="00372FEB"/>
    <w:rsid w:val="00373163"/>
    <w:rsid w:val="003737B0"/>
    <w:rsid w:val="00374481"/>
    <w:rsid w:val="0037722B"/>
    <w:rsid w:val="003804D9"/>
    <w:rsid w:val="00380CD2"/>
    <w:rsid w:val="00381502"/>
    <w:rsid w:val="00382642"/>
    <w:rsid w:val="003834D5"/>
    <w:rsid w:val="003841C6"/>
    <w:rsid w:val="00385517"/>
    <w:rsid w:val="00385E11"/>
    <w:rsid w:val="00385F5B"/>
    <w:rsid w:val="003874A5"/>
    <w:rsid w:val="00387E42"/>
    <w:rsid w:val="00387EB3"/>
    <w:rsid w:val="0039028D"/>
    <w:rsid w:val="00390BDF"/>
    <w:rsid w:val="00391246"/>
    <w:rsid w:val="003922C8"/>
    <w:rsid w:val="00392F81"/>
    <w:rsid w:val="00393590"/>
    <w:rsid w:val="00394DE3"/>
    <w:rsid w:val="00395394"/>
    <w:rsid w:val="00395740"/>
    <w:rsid w:val="00397053"/>
    <w:rsid w:val="003976B3"/>
    <w:rsid w:val="00397A5E"/>
    <w:rsid w:val="003A2A52"/>
    <w:rsid w:val="003A3810"/>
    <w:rsid w:val="003A6C66"/>
    <w:rsid w:val="003A71C9"/>
    <w:rsid w:val="003B0ABA"/>
    <w:rsid w:val="003B0C04"/>
    <w:rsid w:val="003B1C8B"/>
    <w:rsid w:val="003B22B9"/>
    <w:rsid w:val="003B27BB"/>
    <w:rsid w:val="003B47D7"/>
    <w:rsid w:val="003B5DC8"/>
    <w:rsid w:val="003B75E8"/>
    <w:rsid w:val="003B7E76"/>
    <w:rsid w:val="003C0020"/>
    <w:rsid w:val="003C0097"/>
    <w:rsid w:val="003C1F1A"/>
    <w:rsid w:val="003C3A14"/>
    <w:rsid w:val="003C7AC5"/>
    <w:rsid w:val="003D3D4F"/>
    <w:rsid w:val="003D4DC6"/>
    <w:rsid w:val="003D64C6"/>
    <w:rsid w:val="003D6BFF"/>
    <w:rsid w:val="003D7278"/>
    <w:rsid w:val="003D735B"/>
    <w:rsid w:val="003E0911"/>
    <w:rsid w:val="003E3F1D"/>
    <w:rsid w:val="003E434E"/>
    <w:rsid w:val="003E44E4"/>
    <w:rsid w:val="003E4E5A"/>
    <w:rsid w:val="003E5157"/>
    <w:rsid w:val="003F0411"/>
    <w:rsid w:val="003F1178"/>
    <w:rsid w:val="003F1B39"/>
    <w:rsid w:val="003F1CAA"/>
    <w:rsid w:val="003F20D5"/>
    <w:rsid w:val="003F4E30"/>
    <w:rsid w:val="003F60CC"/>
    <w:rsid w:val="003F63A9"/>
    <w:rsid w:val="003F6DB5"/>
    <w:rsid w:val="0040065A"/>
    <w:rsid w:val="00402160"/>
    <w:rsid w:val="00404A04"/>
    <w:rsid w:val="00405F38"/>
    <w:rsid w:val="004069B0"/>
    <w:rsid w:val="00407C77"/>
    <w:rsid w:val="00407E43"/>
    <w:rsid w:val="00410693"/>
    <w:rsid w:val="004124A0"/>
    <w:rsid w:val="00412532"/>
    <w:rsid w:val="00412BAE"/>
    <w:rsid w:val="00412C12"/>
    <w:rsid w:val="004136F1"/>
    <w:rsid w:val="00413EE3"/>
    <w:rsid w:val="004151C5"/>
    <w:rsid w:val="00416B4D"/>
    <w:rsid w:val="00416F67"/>
    <w:rsid w:val="0042026A"/>
    <w:rsid w:val="004210BF"/>
    <w:rsid w:val="004214A1"/>
    <w:rsid w:val="00421526"/>
    <w:rsid w:val="00421A5E"/>
    <w:rsid w:val="0042224D"/>
    <w:rsid w:val="0042374A"/>
    <w:rsid w:val="00427078"/>
    <w:rsid w:val="00427ED0"/>
    <w:rsid w:val="00430564"/>
    <w:rsid w:val="00431561"/>
    <w:rsid w:val="00433576"/>
    <w:rsid w:val="00437031"/>
    <w:rsid w:val="00437A97"/>
    <w:rsid w:val="00437AE6"/>
    <w:rsid w:val="00441272"/>
    <w:rsid w:val="00441EEC"/>
    <w:rsid w:val="004437D2"/>
    <w:rsid w:val="0044397B"/>
    <w:rsid w:val="00444D31"/>
    <w:rsid w:val="004475D5"/>
    <w:rsid w:val="00447F78"/>
    <w:rsid w:val="00450FD7"/>
    <w:rsid w:val="004514B1"/>
    <w:rsid w:val="00453A00"/>
    <w:rsid w:val="00453A9E"/>
    <w:rsid w:val="00453E66"/>
    <w:rsid w:val="004606E1"/>
    <w:rsid w:val="00460F88"/>
    <w:rsid w:val="004628FF"/>
    <w:rsid w:val="004630D8"/>
    <w:rsid w:val="00463A33"/>
    <w:rsid w:val="00466117"/>
    <w:rsid w:val="004672B1"/>
    <w:rsid w:val="00467AF7"/>
    <w:rsid w:val="00470447"/>
    <w:rsid w:val="00470D55"/>
    <w:rsid w:val="004711E2"/>
    <w:rsid w:val="0047210E"/>
    <w:rsid w:val="00473446"/>
    <w:rsid w:val="004741CA"/>
    <w:rsid w:val="00474EC9"/>
    <w:rsid w:val="004752BE"/>
    <w:rsid w:val="0047559F"/>
    <w:rsid w:val="00475F52"/>
    <w:rsid w:val="00476D74"/>
    <w:rsid w:val="00477E92"/>
    <w:rsid w:val="0048006F"/>
    <w:rsid w:val="0048102A"/>
    <w:rsid w:val="00481C81"/>
    <w:rsid w:val="0048264A"/>
    <w:rsid w:val="004826B3"/>
    <w:rsid w:val="00482FF0"/>
    <w:rsid w:val="00483139"/>
    <w:rsid w:val="0048349B"/>
    <w:rsid w:val="00483C2E"/>
    <w:rsid w:val="0048438A"/>
    <w:rsid w:val="00485EBA"/>
    <w:rsid w:val="004870FD"/>
    <w:rsid w:val="004909CF"/>
    <w:rsid w:val="00491BD9"/>
    <w:rsid w:val="004920E9"/>
    <w:rsid w:val="004A009F"/>
    <w:rsid w:val="004A1E6E"/>
    <w:rsid w:val="004A4A42"/>
    <w:rsid w:val="004A4BC9"/>
    <w:rsid w:val="004A5327"/>
    <w:rsid w:val="004A5C62"/>
    <w:rsid w:val="004A610A"/>
    <w:rsid w:val="004A7220"/>
    <w:rsid w:val="004A7F21"/>
    <w:rsid w:val="004B0EA6"/>
    <w:rsid w:val="004B30A0"/>
    <w:rsid w:val="004B44DE"/>
    <w:rsid w:val="004B552E"/>
    <w:rsid w:val="004B7B8D"/>
    <w:rsid w:val="004B7EC6"/>
    <w:rsid w:val="004C20E9"/>
    <w:rsid w:val="004C383F"/>
    <w:rsid w:val="004C3D85"/>
    <w:rsid w:val="004C3EBD"/>
    <w:rsid w:val="004C4A97"/>
    <w:rsid w:val="004D0158"/>
    <w:rsid w:val="004D44F3"/>
    <w:rsid w:val="004D4753"/>
    <w:rsid w:val="004D6CCE"/>
    <w:rsid w:val="004D6CEA"/>
    <w:rsid w:val="004D71D2"/>
    <w:rsid w:val="004D7809"/>
    <w:rsid w:val="004E10D7"/>
    <w:rsid w:val="004E1697"/>
    <w:rsid w:val="004E1DB6"/>
    <w:rsid w:val="004E3981"/>
    <w:rsid w:val="004E47D5"/>
    <w:rsid w:val="004E5EF5"/>
    <w:rsid w:val="004F01CC"/>
    <w:rsid w:val="004F0A85"/>
    <w:rsid w:val="004F0DD1"/>
    <w:rsid w:val="004F10E4"/>
    <w:rsid w:val="004F3FC2"/>
    <w:rsid w:val="004F4A6F"/>
    <w:rsid w:val="004F669E"/>
    <w:rsid w:val="004F71FB"/>
    <w:rsid w:val="00500950"/>
    <w:rsid w:val="00501374"/>
    <w:rsid w:val="00502001"/>
    <w:rsid w:val="005021BD"/>
    <w:rsid w:val="00502CC7"/>
    <w:rsid w:val="00503442"/>
    <w:rsid w:val="00503800"/>
    <w:rsid w:val="00503AA4"/>
    <w:rsid w:val="00503B4D"/>
    <w:rsid w:val="0050417A"/>
    <w:rsid w:val="00505564"/>
    <w:rsid w:val="005055BA"/>
    <w:rsid w:val="005060AB"/>
    <w:rsid w:val="00507324"/>
    <w:rsid w:val="00507E52"/>
    <w:rsid w:val="00513242"/>
    <w:rsid w:val="005132B0"/>
    <w:rsid w:val="005152AB"/>
    <w:rsid w:val="0051561F"/>
    <w:rsid w:val="00515F9C"/>
    <w:rsid w:val="00516CD3"/>
    <w:rsid w:val="00516EC8"/>
    <w:rsid w:val="00520660"/>
    <w:rsid w:val="00520CEC"/>
    <w:rsid w:val="0052245E"/>
    <w:rsid w:val="0052467C"/>
    <w:rsid w:val="00524A9C"/>
    <w:rsid w:val="00525E61"/>
    <w:rsid w:val="00527FBD"/>
    <w:rsid w:val="00530E42"/>
    <w:rsid w:val="0053279F"/>
    <w:rsid w:val="005349F5"/>
    <w:rsid w:val="0053552E"/>
    <w:rsid w:val="005355A7"/>
    <w:rsid w:val="00535793"/>
    <w:rsid w:val="00535C96"/>
    <w:rsid w:val="005364BA"/>
    <w:rsid w:val="005370FA"/>
    <w:rsid w:val="00537CCD"/>
    <w:rsid w:val="00540946"/>
    <w:rsid w:val="00541B37"/>
    <w:rsid w:val="00541D4F"/>
    <w:rsid w:val="0054395E"/>
    <w:rsid w:val="005459EB"/>
    <w:rsid w:val="00547C1D"/>
    <w:rsid w:val="00551D1C"/>
    <w:rsid w:val="005545C0"/>
    <w:rsid w:val="0055498B"/>
    <w:rsid w:val="005554D6"/>
    <w:rsid w:val="0055576F"/>
    <w:rsid w:val="00562C20"/>
    <w:rsid w:val="00562C2E"/>
    <w:rsid w:val="005646A1"/>
    <w:rsid w:val="00566963"/>
    <w:rsid w:val="00566DFF"/>
    <w:rsid w:val="00571277"/>
    <w:rsid w:val="005723DD"/>
    <w:rsid w:val="00573384"/>
    <w:rsid w:val="00575145"/>
    <w:rsid w:val="0057560E"/>
    <w:rsid w:val="0057593D"/>
    <w:rsid w:val="00576D67"/>
    <w:rsid w:val="005771E3"/>
    <w:rsid w:val="005778EE"/>
    <w:rsid w:val="005821C0"/>
    <w:rsid w:val="00582A8B"/>
    <w:rsid w:val="00583B91"/>
    <w:rsid w:val="00583D36"/>
    <w:rsid w:val="00585284"/>
    <w:rsid w:val="005873EA"/>
    <w:rsid w:val="005878E0"/>
    <w:rsid w:val="00587E48"/>
    <w:rsid w:val="0059035D"/>
    <w:rsid w:val="00590376"/>
    <w:rsid w:val="00591BBB"/>
    <w:rsid w:val="0059284C"/>
    <w:rsid w:val="00593444"/>
    <w:rsid w:val="005935F6"/>
    <w:rsid w:val="0059373B"/>
    <w:rsid w:val="0059395F"/>
    <w:rsid w:val="005940FE"/>
    <w:rsid w:val="00595219"/>
    <w:rsid w:val="00596611"/>
    <w:rsid w:val="00597D6D"/>
    <w:rsid w:val="005A07E5"/>
    <w:rsid w:val="005A081B"/>
    <w:rsid w:val="005A13DE"/>
    <w:rsid w:val="005A40AA"/>
    <w:rsid w:val="005A55BC"/>
    <w:rsid w:val="005A5A1C"/>
    <w:rsid w:val="005A6115"/>
    <w:rsid w:val="005A720D"/>
    <w:rsid w:val="005B0AA3"/>
    <w:rsid w:val="005B11B3"/>
    <w:rsid w:val="005B20E3"/>
    <w:rsid w:val="005B254C"/>
    <w:rsid w:val="005B2622"/>
    <w:rsid w:val="005B2C75"/>
    <w:rsid w:val="005B36E7"/>
    <w:rsid w:val="005B4F46"/>
    <w:rsid w:val="005B5709"/>
    <w:rsid w:val="005B73A4"/>
    <w:rsid w:val="005C1550"/>
    <w:rsid w:val="005C1F24"/>
    <w:rsid w:val="005C2107"/>
    <w:rsid w:val="005C4C44"/>
    <w:rsid w:val="005C4C45"/>
    <w:rsid w:val="005C4F20"/>
    <w:rsid w:val="005C728A"/>
    <w:rsid w:val="005C7DDB"/>
    <w:rsid w:val="005D0045"/>
    <w:rsid w:val="005D2F9C"/>
    <w:rsid w:val="005D3515"/>
    <w:rsid w:val="005D5DAC"/>
    <w:rsid w:val="005D5EDD"/>
    <w:rsid w:val="005D6FCD"/>
    <w:rsid w:val="005D7362"/>
    <w:rsid w:val="005E24C7"/>
    <w:rsid w:val="005E31A2"/>
    <w:rsid w:val="005E48FA"/>
    <w:rsid w:val="005E7219"/>
    <w:rsid w:val="005F0106"/>
    <w:rsid w:val="005F25B5"/>
    <w:rsid w:val="005F28F7"/>
    <w:rsid w:val="005F377D"/>
    <w:rsid w:val="005F4349"/>
    <w:rsid w:val="005F5169"/>
    <w:rsid w:val="005F54C9"/>
    <w:rsid w:val="005F786D"/>
    <w:rsid w:val="00600DE1"/>
    <w:rsid w:val="00601ACC"/>
    <w:rsid w:val="00601D80"/>
    <w:rsid w:val="00602CEC"/>
    <w:rsid w:val="00603BBF"/>
    <w:rsid w:val="00604611"/>
    <w:rsid w:val="006050E4"/>
    <w:rsid w:val="006050EA"/>
    <w:rsid w:val="0060597F"/>
    <w:rsid w:val="00605B21"/>
    <w:rsid w:val="0060628C"/>
    <w:rsid w:val="00607E5A"/>
    <w:rsid w:val="006106B1"/>
    <w:rsid w:val="00613546"/>
    <w:rsid w:val="00622A3B"/>
    <w:rsid w:val="00624437"/>
    <w:rsid w:val="00625940"/>
    <w:rsid w:val="00626F90"/>
    <w:rsid w:val="0062700C"/>
    <w:rsid w:val="00627EF6"/>
    <w:rsid w:val="006303FB"/>
    <w:rsid w:val="00630B20"/>
    <w:rsid w:val="00630BCC"/>
    <w:rsid w:val="006314FD"/>
    <w:rsid w:val="00631F63"/>
    <w:rsid w:val="00632672"/>
    <w:rsid w:val="00633C3F"/>
    <w:rsid w:val="0063513B"/>
    <w:rsid w:val="00635AC6"/>
    <w:rsid w:val="0064034D"/>
    <w:rsid w:val="00640688"/>
    <w:rsid w:val="006407BF"/>
    <w:rsid w:val="00643DB6"/>
    <w:rsid w:val="00646034"/>
    <w:rsid w:val="00647655"/>
    <w:rsid w:val="00654AF5"/>
    <w:rsid w:val="00655DFE"/>
    <w:rsid w:val="00656216"/>
    <w:rsid w:val="00657946"/>
    <w:rsid w:val="00657D38"/>
    <w:rsid w:val="00657F45"/>
    <w:rsid w:val="006600DA"/>
    <w:rsid w:val="006606D9"/>
    <w:rsid w:val="00662E79"/>
    <w:rsid w:val="0066356C"/>
    <w:rsid w:val="00663F06"/>
    <w:rsid w:val="0066426A"/>
    <w:rsid w:val="006646F7"/>
    <w:rsid w:val="00664D18"/>
    <w:rsid w:val="006658C1"/>
    <w:rsid w:val="00665A1C"/>
    <w:rsid w:val="00667379"/>
    <w:rsid w:val="00670775"/>
    <w:rsid w:val="006715EF"/>
    <w:rsid w:val="00671E3A"/>
    <w:rsid w:val="00672A2B"/>
    <w:rsid w:val="00672F6E"/>
    <w:rsid w:val="006730B5"/>
    <w:rsid w:val="00675AA3"/>
    <w:rsid w:val="00677746"/>
    <w:rsid w:val="00680825"/>
    <w:rsid w:val="0068124B"/>
    <w:rsid w:val="0068140B"/>
    <w:rsid w:val="00682C7B"/>
    <w:rsid w:val="00683814"/>
    <w:rsid w:val="00684E35"/>
    <w:rsid w:val="0068538A"/>
    <w:rsid w:val="006859F3"/>
    <w:rsid w:val="00687A1A"/>
    <w:rsid w:val="006915EA"/>
    <w:rsid w:val="00692EA8"/>
    <w:rsid w:val="00692FF0"/>
    <w:rsid w:val="00695BF1"/>
    <w:rsid w:val="00697173"/>
    <w:rsid w:val="006A006D"/>
    <w:rsid w:val="006A0214"/>
    <w:rsid w:val="006A0731"/>
    <w:rsid w:val="006A4798"/>
    <w:rsid w:val="006A592D"/>
    <w:rsid w:val="006A69B3"/>
    <w:rsid w:val="006B3513"/>
    <w:rsid w:val="006B3BE8"/>
    <w:rsid w:val="006B49A8"/>
    <w:rsid w:val="006B5A45"/>
    <w:rsid w:val="006B5C96"/>
    <w:rsid w:val="006B723A"/>
    <w:rsid w:val="006B7C25"/>
    <w:rsid w:val="006C089D"/>
    <w:rsid w:val="006C1B5B"/>
    <w:rsid w:val="006C50AA"/>
    <w:rsid w:val="006C6351"/>
    <w:rsid w:val="006D18D2"/>
    <w:rsid w:val="006D2C37"/>
    <w:rsid w:val="006D3A57"/>
    <w:rsid w:val="006D4A18"/>
    <w:rsid w:val="006D57D5"/>
    <w:rsid w:val="006D5B43"/>
    <w:rsid w:val="006D5EF9"/>
    <w:rsid w:val="006D66F6"/>
    <w:rsid w:val="006D75F6"/>
    <w:rsid w:val="006E07BB"/>
    <w:rsid w:val="006E0D96"/>
    <w:rsid w:val="006E1906"/>
    <w:rsid w:val="006E3F55"/>
    <w:rsid w:val="006E4179"/>
    <w:rsid w:val="006E683A"/>
    <w:rsid w:val="006E6FF4"/>
    <w:rsid w:val="006E7571"/>
    <w:rsid w:val="006F2111"/>
    <w:rsid w:val="006F2E5B"/>
    <w:rsid w:val="006F5F06"/>
    <w:rsid w:val="006F7C0B"/>
    <w:rsid w:val="006F7C1C"/>
    <w:rsid w:val="0070013C"/>
    <w:rsid w:val="00700267"/>
    <w:rsid w:val="00701F55"/>
    <w:rsid w:val="00702B2B"/>
    <w:rsid w:val="00703261"/>
    <w:rsid w:val="007039E5"/>
    <w:rsid w:val="00703A3A"/>
    <w:rsid w:val="0070420D"/>
    <w:rsid w:val="00705CCD"/>
    <w:rsid w:val="0070618B"/>
    <w:rsid w:val="00707BAF"/>
    <w:rsid w:val="00713898"/>
    <w:rsid w:val="00715B68"/>
    <w:rsid w:val="00715D55"/>
    <w:rsid w:val="0071741C"/>
    <w:rsid w:val="00717BF2"/>
    <w:rsid w:val="00717CA8"/>
    <w:rsid w:val="00720BF9"/>
    <w:rsid w:val="00720D5C"/>
    <w:rsid w:val="007213B2"/>
    <w:rsid w:val="00722102"/>
    <w:rsid w:val="00722E45"/>
    <w:rsid w:val="00723FD7"/>
    <w:rsid w:val="007242A5"/>
    <w:rsid w:val="00724DB2"/>
    <w:rsid w:val="00725E13"/>
    <w:rsid w:val="00727020"/>
    <w:rsid w:val="00730D74"/>
    <w:rsid w:val="00733765"/>
    <w:rsid w:val="00736827"/>
    <w:rsid w:val="00737A84"/>
    <w:rsid w:val="007403D6"/>
    <w:rsid w:val="00741B5D"/>
    <w:rsid w:val="00741E73"/>
    <w:rsid w:val="0074215D"/>
    <w:rsid w:val="007423B8"/>
    <w:rsid w:val="00742D52"/>
    <w:rsid w:val="00742ED1"/>
    <w:rsid w:val="00750F5C"/>
    <w:rsid w:val="007514A4"/>
    <w:rsid w:val="00751857"/>
    <w:rsid w:val="00751B85"/>
    <w:rsid w:val="00751D0E"/>
    <w:rsid w:val="00752979"/>
    <w:rsid w:val="0075297B"/>
    <w:rsid w:val="00754192"/>
    <w:rsid w:val="00754249"/>
    <w:rsid w:val="00755A87"/>
    <w:rsid w:val="00756C95"/>
    <w:rsid w:val="007571E0"/>
    <w:rsid w:val="007575DF"/>
    <w:rsid w:val="007605AE"/>
    <w:rsid w:val="0076312B"/>
    <w:rsid w:val="0076409D"/>
    <w:rsid w:val="00764B04"/>
    <w:rsid w:val="00767C3F"/>
    <w:rsid w:val="007712F5"/>
    <w:rsid w:val="00772736"/>
    <w:rsid w:val="00773B4F"/>
    <w:rsid w:val="00773EE8"/>
    <w:rsid w:val="0077474B"/>
    <w:rsid w:val="00775BFA"/>
    <w:rsid w:val="00776832"/>
    <w:rsid w:val="00777A32"/>
    <w:rsid w:val="007803DC"/>
    <w:rsid w:val="00781330"/>
    <w:rsid w:val="00781E72"/>
    <w:rsid w:val="00781FC7"/>
    <w:rsid w:val="007825C2"/>
    <w:rsid w:val="00785736"/>
    <w:rsid w:val="0078616C"/>
    <w:rsid w:val="00787FF7"/>
    <w:rsid w:val="0079003B"/>
    <w:rsid w:val="00790C6C"/>
    <w:rsid w:val="0079594F"/>
    <w:rsid w:val="00796300"/>
    <w:rsid w:val="007A1EA3"/>
    <w:rsid w:val="007A3EB3"/>
    <w:rsid w:val="007A4363"/>
    <w:rsid w:val="007A473E"/>
    <w:rsid w:val="007A4750"/>
    <w:rsid w:val="007A6462"/>
    <w:rsid w:val="007A754D"/>
    <w:rsid w:val="007A7B56"/>
    <w:rsid w:val="007B0F6A"/>
    <w:rsid w:val="007B2137"/>
    <w:rsid w:val="007B28B6"/>
    <w:rsid w:val="007B3947"/>
    <w:rsid w:val="007B4543"/>
    <w:rsid w:val="007B5482"/>
    <w:rsid w:val="007B5B24"/>
    <w:rsid w:val="007B675C"/>
    <w:rsid w:val="007C0B13"/>
    <w:rsid w:val="007C1E74"/>
    <w:rsid w:val="007C2655"/>
    <w:rsid w:val="007C3DEB"/>
    <w:rsid w:val="007C55F5"/>
    <w:rsid w:val="007C5D49"/>
    <w:rsid w:val="007C6A42"/>
    <w:rsid w:val="007C7391"/>
    <w:rsid w:val="007C745C"/>
    <w:rsid w:val="007D0A3B"/>
    <w:rsid w:val="007D0D76"/>
    <w:rsid w:val="007D1EEE"/>
    <w:rsid w:val="007D37DD"/>
    <w:rsid w:val="007D4C7F"/>
    <w:rsid w:val="007D5746"/>
    <w:rsid w:val="007D5B34"/>
    <w:rsid w:val="007D5E53"/>
    <w:rsid w:val="007D7EF6"/>
    <w:rsid w:val="007E1B97"/>
    <w:rsid w:val="007E242E"/>
    <w:rsid w:val="007E2942"/>
    <w:rsid w:val="007E2D57"/>
    <w:rsid w:val="007E47CC"/>
    <w:rsid w:val="007E534E"/>
    <w:rsid w:val="007E64C9"/>
    <w:rsid w:val="007E6A92"/>
    <w:rsid w:val="007E7919"/>
    <w:rsid w:val="007F31F5"/>
    <w:rsid w:val="007F531D"/>
    <w:rsid w:val="007F6DDF"/>
    <w:rsid w:val="007F7FB9"/>
    <w:rsid w:val="00801F11"/>
    <w:rsid w:val="00802479"/>
    <w:rsid w:val="00804C85"/>
    <w:rsid w:val="00804E21"/>
    <w:rsid w:val="008051E9"/>
    <w:rsid w:val="008076C3"/>
    <w:rsid w:val="008104CC"/>
    <w:rsid w:val="008109E5"/>
    <w:rsid w:val="00811ACB"/>
    <w:rsid w:val="00811D0A"/>
    <w:rsid w:val="00811F16"/>
    <w:rsid w:val="008160FB"/>
    <w:rsid w:val="00816D2E"/>
    <w:rsid w:val="0082050E"/>
    <w:rsid w:val="00820EBA"/>
    <w:rsid w:val="008225F0"/>
    <w:rsid w:val="0082260E"/>
    <w:rsid w:val="00822847"/>
    <w:rsid w:val="00824E42"/>
    <w:rsid w:val="00826509"/>
    <w:rsid w:val="00826FD9"/>
    <w:rsid w:val="008275C7"/>
    <w:rsid w:val="008277AD"/>
    <w:rsid w:val="0083045A"/>
    <w:rsid w:val="00830F09"/>
    <w:rsid w:val="00831ADD"/>
    <w:rsid w:val="00831E42"/>
    <w:rsid w:val="0084184D"/>
    <w:rsid w:val="00842798"/>
    <w:rsid w:val="00842BE9"/>
    <w:rsid w:val="00843BC6"/>
    <w:rsid w:val="00845B02"/>
    <w:rsid w:val="00850911"/>
    <w:rsid w:val="008514BA"/>
    <w:rsid w:val="0085218F"/>
    <w:rsid w:val="008525B5"/>
    <w:rsid w:val="008535E6"/>
    <w:rsid w:val="00857E4B"/>
    <w:rsid w:val="00860C4C"/>
    <w:rsid w:val="00862A66"/>
    <w:rsid w:val="00862AEA"/>
    <w:rsid w:val="008636F1"/>
    <w:rsid w:val="0086553D"/>
    <w:rsid w:val="008661EE"/>
    <w:rsid w:val="00871653"/>
    <w:rsid w:val="008722AF"/>
    <w:rsid w:val="00873104"/>
    <w:rsid w:val="008735AD"/>
    <w:rsid w:val="00873D70"/>
    <w:rsid w:val="0087408C"/>
    <w:rsid w:val="00875BEE"/>
    <w:rsid w:val="00876AD1"/>
    <w:rsid w:val="008773FA"/>
    <w:rsid w:val="00881E38"/>
    <w:rsid w:val="00883CE5"/>
    <w:rsid w:val="00884328"/>
    <w:rsid w:val="00893257"/>
    <w:rsid w:val="008934FE"/>
    <w:rsid w:val="00895384"/>
    <w:rsid w:val="0089627B"/>
    <w:rsid w:val="008974C7"/>
    <w:rsid w:val="00897AF8"/>
    <w:rsid w:val="008A1902"/>
    <w:rsid w:val="008A2544"/>
    <w:rsid w:val="008A39BF"/>
    <w:rsid w:val="008A5F52"/>
    <w:rsid w:val="008A64C7"/>
    <w:rsid w:val="008A64D2"/>
    <w:rsid w:val="008A7323"/>
    <w:rsid w:val="008B36D9"/>
    <w:rsid w:val="008B488F"/>
    <w:rsid w:val="008B519E"/>
    <w:rsid w:val="008B5615"/>
    <w:rsid w:val="008B6F39"/>
    <w:rsid w:val="008C0F54"/>
    <w:rsid w:val="008C18EC"/>
    <w:rsid w:val="008C37D9"/>
    <w:rsid w:val="008C3B57"/>
    <w:rsid w:val="008C56A0"/>
    <w:rsid w:val="008C6ADB"/>
    <w:rsid w:val="008C7CE4"/>
    <w:rsid w:val="008D1F58"/>
    <w:rsid w:val="008D2058"/>
    <w:rsid w:val="008D2D53"/>
    <w:rsid w:val="008D2DDD"/>
    <w:rsid w:val="008D4580"/>
    <w:rsid w:val="008D468E"/>
    <w:rsid w:val="008D712D"/>
    <w:rsid w:val="008D76F2"/>
    <w:rsid w:val="008E0493"/>
    <w:rsid w:val="008E114D"/>
    <w:rsid w:val="008E195B"/>
    <w:rsid w:val="008E25DF"/>
    <w:rsid w:val="008E2D5A"/>
    <w:rsid w:val="008E4439"/>
    <w:rsid w:val="008E448C"/>
    <w:rsid w:val="008E64D5"/>
    <w:rsid w:val="008E65D7"/>
    <w:rsid w:val="008E7F05"/>
    <w:rsid w:val="008F00DC"/>
    <w:rsid w:val="008F16A0"/>
    <w:rsid w:val="0090007C"/>
    <w:rsid w:val="0090052E"/>
    <w:rsid w:val="00902715"/>
    <w:rsid w:val="00902D00"/>
    <w:rsid w:val="0090494A"/>
    <w:rsid w:val="00905623"/>
    <w:rsid w:val="00906C2E"/>
    <w:rsid w:val="00906E63"/>
    <w:rsid w:val="00907896"/>
    <w:rsid w:val="0091008E"/>
    <w:rsid w:val="00911DAB"/>
    <w:rsid w:val="00912B44"/>
    <w:rsid w:val="009138E2"/>
    <w:rsid w:val="00913A96"/>
    <w:rsid w:val="00915669"/>
    <w:rsid w:val="00915DF9"/>
    <w:rsid w:val="00916001"/>
    <w:rsid w:val="009178CB"/>
    <w:rsid w:val="00917FB5"/>
    <w:rsid w:val="0092159F"/>
    <w:rsid w:val="00921671"/>
    <w:rsid w:val="009220CE"/>
    <w:rsid w:val="009238D0"/>
    <w:rsid w:val="00923DB0"/>
    <w:rsid w:val="00924756"/>
    <w:rsid w:val="009256CC"/>
    <w:rsid w:val="00925A44"/>
    <w:rsid w:val="009265C3"/>
    <w:rsid w:val="00926A54"/>
    <w:rsid w:val="00926F85"/>
    <w:rsid w:val="00927161"/>
    <w:rsid w:val="00927A23"/>
    <w:rsid w:val="00927B70"/>
    <w:rsid w:val="00927E22"/>
    <w:rsid w:val="00931F63"/>
    <w:rsid w:val="00932456"/>
    <w:rsid w:val="00932DAB"/>
    <w:rsid w:val="009355D8"/>
    <w:rsid w:val="00935D75"/>
    <w:rsid w:val="009360B5"/>
    <w:rsid w:val="00936136"/>
    <w:rsid w:val="0093752F"/>
    <w:rsid w:val="009376FB"/>
    <w:rsid w:val="00942A71"/>
    <w:rsid w:val="00942D92"/>
    <w:rsid w:val="00943C32"/>
    <w:rsid w:val="00945B5C"/>
    <w:rsid w:val="00950381"/>
    <w:rsid w:val="009509FC"/>
    <w:rsid w:val="00954048"/>
    <w:rsid w:val="009546FC"/>
    <w:rsid w:val="00956A14"/>
    <w:rsid w:val="00960FE6"/>
    <w:rsid w:val="00961326"/>
    <w:rsid w:val="0096202A"/>
    <w:rsid w:val="009633AD"/>
    <w:rsid w:val="00965154"/>
    <w:rsid w:val="009652E5"/>
    <w:rsid w:val="0096545D"/>
    <w:rsid w:val="009658C0"/>
    <w:rsid w:val="00965A00"/>
    <w:rsid w:val="009664DD"/>
    <w:rsid w:val="009668CC"/>
    <w:rsid w:val="0096755F"/>
    <w:rsid w:val="00967CAB"/>
    <w:rsid w:val="00967CB1"/>
    <w:rsid w:val="00971C62"/>
    <w:rsid w:val="009734CC"/>
    <w:rsid w:val="00974B6C"/>
    <w:rsid w:val="00975A93"/>
    <w:rsid w:val="00975C7F"/>
    <w:rsid w:val="00976753"/>
    <w:rsid w:val="00982157"/>
    <w:rsid w:val="00982606"/>
    <w:rsid w:val="00983089"/>
    <w:rsid w:val="00983565"/>
    <w:rsid w:val="009841B8"/>
    <w:rsid w:val="0098570B"/>
    <w:rsid w:val="00986EA5"/>
    <w:rsid w:val="00991569"/>
    <w:rsid w:val="00991F72"/>
    <w:rsid w:val="0099207B"/>
    <w:rsid w:val="00995539"/>
    <w:rsid w:val="00996F1B"/>
    <w:rsid w:val="009A0453"/>
    <w:rsid w:val="009A1E4E"/>
    <w:rsid w:val="009A2966"/>
    <w:rsid w:val="009A6B26"/>
    <w:rsid w:val="009B055B"/>
    <w:rsid w:val="009B26C5"/>
    <w:rsid w:val="009B3ECC"/>
    <w:rsid w:val="009B4430"/>
    <w:rsid w:val="009B5EDF"/>
    <w:rsid w:val="009B683D"/>
    <w:rsid w:val="009B7CD7"/>
    <w:rsid w:val="009C053D"/>
    <w:rsid w:val="009C0540"/>
    <w:rsid w:val="009C305D"/>
    <w:rsid w:val="009C4883"/>
    <w:rsid w:val="009C4A83"/>
    <w:rsid w:val="009C4F97"/>
    <w:rsid w:val="009C57DB"/>
    <w:rsid w:val="009C75B5"/>
    <w:rsid w:val="009C75CE"/>
    <w:rsid w:val="009D2E41"/>
    <w:rsid w:val="009D35D9"/>
    <w:rsid w:val="009D3814"/>
    <w:rsid w:val="009D386F"/>
    <w:rsid w:val="009D3C3C"/>
    <w:rsid w:val="009D4011"/>
    <w:rsid w:val="009D424F"/>
    <w:rsid w:val="009D5BA2"/>
    <w:rsid w:val="009D5C7E"/>
    <w:rsid w:val="009D7916"/>
    <w:rsid w:val="009E0BDB"/>
    <w:rsid w:val="009E1581"/>
    <w:rsid w:val="009E2762"/>
    <w:rsid w:val="009E4931"/>
    <w:rsid w:val="009E545B"/>
    <w:rsid w:val="009E5ABC"/>
    <w:rsid w:val="009E79A0"/>
    <w:rsid w:val="009F34B4"/>
    <w:rsid w:val="009F42BF"/>
    <w:rsid w:val="009F4330"/>
    <w:rsid w:val="009F4E35"/>
    <w:rsid w:val="009F59D2"/>
    <w:rsid w:val="009F766C"/>
    <w:rsid w:val="009F7AB0"/>
    <w:rsid w:val="00A0099E"/>
    <w:rsid w:val="00A00DF2"/>
    <w:rsid w:val="00A010B3"/>
    <w:rsid w:val="00A01348"/>
    <w:rsid w:val="00A02B17"/>
    <w:rsid w:val="00A03DF5"/>
    <w:rsid w:val="00A04417"/>
    <w:rsid w:val="00A047E5"/>
    <w:rsid w:val="00A04882"/>
    <w:rsid w:val="00A04D3F"/>
    <w:rsid w:val="00A07FC8"/>
    <w:rsid w:val="00A102DA"/>
    <w:rsid w:val="00A107DD"/>
    <w:rsid w:val="00A10841"/>
    <w:rsid w:val="00A121EA"/>
    <w:rsid w:val="00A204BF"/>
    <w:rsid w:val="00A210A2"/>
    <w:rsid w:val="00A217E3"/>
    <w:rsid w:val="00A234E8"/>
    <w:rsid w:val="00A2390A"/>
    <w:rsid w:val="00A23D2B"/>
    <w:rsid w:val="00A23DBC"/>
    <w:rsid w:val="00A241E8"/>
    <w:rsid w:val="00A273BA"/>
    <w:rsid w:val="00A27AE1"/>
    <w:rsid w:val="00A30A62"/>
    <w:rsid w:val="00A353F6"/>
    <w:rsid w:val="00A358F5"/>
    <w:rsid w:val="00A35B7A"/>
    <w:rsid w:val="00A36561"/>
    <w:rsid w:val="00A367C7"/>
    <w:rsid w:val="00A370B6"/>
    <w:rsid w:val="00A4018F"/>
    <w:rsid w:val="00A41151"/>
    <w:rsid w:val="00A411A4"/>
    <w:rsid w:val="00A41E46"/>
    <w:rsid w:val="00A41F1D"/>
    <w:rsid w:val="00A44320"/>
    <w:rsid w:val="00A46787"/>
    <w:rsid w:val="00A477B4"/>
    <w:rsid w:val="00A50CFD"/>
    <w:rsid w:val="00A6028B"/>
    <w:rsid w:val="00A6245B"/>
    <w:rsid w:val="00A63223"/>
    <w:rsid w:val="00A63B1C"/>
    <w:rsid w:val="00A64BE3"/>
    <w:rsid w:val="00A67016"/>
    <w:rsid w:val="00A6773E"/>
    <w:rsid w:val="00A7084F"/>
    <w:rsid w:val="00A70CB4"/>
    <w:rsid w:val="00A72110"/>
    <w:rsid w:val="00A722BA"/>
    <w:rsid w:val="00A73E2D"/>
    <w:rsid w:val="00A7455D"/>
    <w:rsid w:val="00A74893"/>
    <w:rsid w:val="00A74C65"/>
    <w:rsid w:val="00A751B6"/>
    <w:rsid w:val="00A75D8E"/>
    <w:rsid w:val="00A765D5"/>
    <w:rsid w:val="00A77819"/>
    <w:rsid w:val="00A77AFC"/>
    <w:rsid w:val="00A8069D"/>
    <w:rsid w:val="00A80C14"/>
    <w:rsid w:val="00A81A7F"/>
    <w:rsid w:val="00A8455D"/>
    <w:rsid w:val="00A84AD6"/>
    <w:rsid w:val="00A85222"/>
    <w:rsid w:val="00A855E5"/>
    <w:rsid w:val="00A856E3"/>
    <w:rsid w:val="00A86D72"/>
    <w:rsid w:val="00A8707B"/>
    <w:rsid w:val="00A8791C"/>
    <w:rsid w:val="00A906EE"/>
    <w:rsid w:val="00A90CE2"/>
    <w:rsid w:val="00A91815"/>
    <w:rsid w:val="00A94F89"/>
    <w:rsid w:val="00A951B5"/>
    <w:rsid w:val="00A9652A"/>
    <w:rsid w:val="00A973EA"/>
    <w:rsid w:val="00A97472"/>
    <w:rsid w:val="00A97DE9"/>
    <w:rsid w:val="00AA1ECE"/>
    <w:rsid w:val="00AA2777"/>
    <w:rsid w:val="00AA4A3B"/>
    <w:rsid w:val="00AA5A25"/>
    <w:rsid w:val="00AA5D16"/>
    <w:rsid w:val="00AA5FEE"/>
    <w:rsid w:val="00AA6AE0"/>
    <w:rsid w:val="00AA7D29"/>
    <w:rsid w:val="00AB039B"/>
    <w:rsid w:val="00AB1330"/>
    <w:rsid w:val="00AB2259"/>
    <w:rsid w:val="00AB435F"/>
    <w:rsid w:val="00AB4CEE"/>
    <w:rsid w:val="00AB7D3A"/>
    <w:rsid w:val="00AB7F18"/>
    <w:rsid w:val="00AC2259"/>
    <w:rsid w:val="00AC22C0"/>
    <w:rsid w:val="00AC2DF9"/>
    <w:rsid w:val="00AC5CEC"/>
    <w:rsid w:val="00AC74DA"/>
    <w:rsid w:val="00AD6948"/>
    <w:rsid w:val="00AD7867"/>
    <w:rsid w:val="00AD7DD1"/>
    <w:rsid w:val="00AE0450"/>
    <w:rsid w:val="00AE3760"/>
    <w:rsid w:val="00AE52F9"/>
    <w:rsid w:val="00AE592E"/>
    <w:rsid w:val="00AE687C"/>
    <w:rsid w:val="00AE6E28"/>
    <w:rsid w:val="00AE733B"/>
    <w:rsid w:val="00AE7433"/>
    <w:rsid w:val="00AE7F63"/>
    <w:rsid w:val="00AE7F67"/>
    <w:rsid w:val="00AF65FF"/>
    <w:rsid w:val="00B0023F"/>
    <w:rsid w:val="00B01761"/>
    <w:rsid w:val="00B019FC"/>
    <w:rsid w:val="00B024CC"/>
    <w:rsid w:val="00B02FEE"/>
    <w:rsid w:val="00B0461D"/>
    <w:rsid w:val="00B04EA0"/>
    <w:rsid w:val="00B050F6"/>
    <w:rsid w:val="00B05DBC"/>
    <w:rsid w:val="00B0613A"/>
    <w:rsid w:val="00B0789B"/>
    <w:rsid w:val="00B07B94"/>
    <w:rsid w:val="00B11134"/>
    <w:rsid w:val="00B135C3"/>
    <w:rsid w:val="00B13A20"/>
    <w:rsid w:val="00B16231"/>
    <w:rsid w:val="00B21A12"/>
    <w:rsid w:val="00B22177"/>
    <w:rsid w:val="00B22E92"/>
    <w:rsid w:val="00B230CC"/>
    <w:rsid w:val="00B23617"/>
    <w:rsid w:val="00B3060B"/>
    <w:rsid w:val="00B31CF7"/>
    <w:rsid w:val="00B320C5"/>
    <w:rsid w:val="00B320F8"/>
    <w:rsid w:val="00B32ED7"/>
    <w:rsid w:val="00B32FBA"/>
    <w:rsid w:val="00B34201"/>
    <w:rsid w:val="00B3423F"/>
    <w:rsid w:val="00B34275"/>
    <w:rsid w:val="00B34368"/>
    <w:rsid w:val="00B34F3B"/>
    <w:rsid w:val="00B355A4"/>
    <w:rsid w:val="00B35667"/>
    <w:rsid w:val="00B36320"/>
    <w:rsid w:val="00B404C9"/>
    <w:rsid w:val="00B424E9"/>
    <w:rsid w:val="00B4260D"/>
    <w:rsid w:val="00B43650"/>
    <w:rsid w:val="00B44472"/>
    <w:rsid w:val="00B51273"/>
    <w:rsid w:val="00B51EAA"/>
    <w:rsid w:val="00B546EA"/>
    <w:rsid w:val="00B55247"/>
    <w:rsid w:val="00B603C7"/>
    <w:rsid w:val="00B62641"/>
    <w:rsid w:val="00B63441"/>
    <w:rsid w:val="00B63D17"/>
    <w:rsid w:val="00B640AF"/>
    <w:rsid w:val="00B6449B"/>
    <w:rsid w:val="00B661BD"/>
    <w:rsid w:val="00B71604"/>
    <w:rsid w:val="00B71ACE"/>
    <w:rsid w:val="00B7278C"/>
    <w:rsid w:val="00B72F90"/>
    <w:rsid w:val="00B737AA"/>
    <w:rsid w:val="00B7392D"/>
    <w:rsid w:val="00B74220"/>
    <w:rsid w:val="00B75FF9"/>
    <w:rsid w:val="00B77172"/>
    <w:rsid w:val="00B77734"/>
    <w:rsid w:val="00B80A76"/>
    <w:rsid w:val="00B82F8D"/>
    <w:rsid w:val="00B8319C"/>
    <w:rsid w:val="00B843E2"/>
    <w:rsid w:val="00B85008"/>
    <w:rsid w:val="00B869C9"/>
    <w:rsid w:val="00B86E2C"/>
    <w:rsid w:val="00B9004D"/>
    <w:rsid w:val="00B92FFC"/>
    <w:rsid w:val="00B94C66"/>
    <w:rsid w:val="00B975F3"/>
    <w:rsid w:val="00BA190E"/>
    <w:rsid w:val="00BA1E9B"/>
    <w:rsid w:val="00BA50D1"/>
    <w:rsid w:val="00BA6B23"/>
    <w:rsid w:val="00BA72F0"/>
    <w:rsid w:val="00BB303B"/>
    <w:rsid w:val="00BB35C8"/>
    <w:rsid w:val="00BB55BE"/>
    <w:rsid w:val="00BB5D3B"/>
    <w:rsid w:val="00BB6998"/>
    <w:rsid w:val="00BB6DAB"/>
    <w:rsid w:val="00BC16E6"/>
    <w:rsid w:val="00BC1C1C"/>
    <w:rsid w:val="00BC1D74"/>
    <w:rsid w:val="00BC2041"/>
    <w:rsid w:val="00BC39A9"/>
    <w:rsid w:val="00BC4228"/>
    <w:rsid w:val="00BC4CE0"/>
    <w:rsid w:val="00BC71D6"/>
    <w:rsid w:val="00BD25E8"/>
    <w:rsid w:val="00BD46CE"/>
    <w:rsid w:val="00BD6C0A"/>
    <w:rsid w:val="00BE1462"/>
    <w:rsid w:val="00BE26E0"/>
    <w:rsid w:val="00BE2D07"/>
    <w:rsid w:val="00BE2F2B"/>
    <w:rsid w:val="00BE30EF"/>
    <w:rsid w:val="00BE39E8"/>
    <w:rsid w:val="00BE3AF8"/>
    <w:rsid w:val="00BE3CEB"/>
    <w:rsid w:val="00BE3CEC"/>
    <w:rsid w:val="00BE5CE4"/>
    <w:rsid w:val="00BE6503"/>
    <w:rsid w:val="00BF09B4"/>
    <w:rsid w:val="00BF1B86"/>
    <w:rsid w:val="00BF3A67"/>
    <w:rsid w:val="00BF6257"/>
    <w:rsid w:val="00BF735D"/>
    <w:rsid w:val="00BF7800"/>
    <w:rsid w:val="00C004D8"/>
    <w:rsid w:val="00C00FDB"/>
    <w:rsid w:val="00C016BA"/>
    <w:rsid w:val="00C01834"/>
    <w:rsid w:val="00C01B3C"/>
    <w:rsid w:val="00C05248"/>
    <w:rsid w:val="00C07CEB"/>
    <w:rsid w:val="00C07D1F"/>
    <w:rsid w:val="00C11A9A"/>
    <w:rsid w:val="00C13475"/>
    <w:rsid w:val="00C14867"/>
    <w:rsid w:val="00C16EDA"/>
    <w:rsid w:val="00C17EC0"/>
    <w:rsid w:val="00C20028"/>
    <w:rsid w:val="00C21A6B"/>
    <w:rsid w:val="00C21F73"/>
    <w:rsid w:val="00C22561"/>
    <w:rsid w:val="00C22742"/>
    <w:rsid w:val="00C23715"/>
    <w:rsid w:val="00C24C73"/>
    <w:rsid w:val="00C258D1"/>
    <w:rsid w:val="00C25D10"/>
    <w:rsid w:val="00C25EC0"/>
    <w:rsid w:val="00C266C8"/>
    <w:rsid w:val="00C2707E"/>
    <w:rsid w:val="00C272E4"/>
    <w:rsid w:val="00C27B14"/>
    <w:rsid w:val="00C3038A"/>
    <w:rsid w:val="00C30C63"/>
    <w:rsid w:val="00C34A3C"/>
    <w:rsid w:val="00C3539D"/>
    <w:rsid w:val="00C354B6"/>
    <w:rsid w:val="00C3566F"/>
    <w:rsid w:val="00C36149"/>
    <w:rsid w:val="00C36BC8"/>
    <w:rsid w:val="00C3714F"/>
    <w:rsid w:val="00C379C4"/>
    <w:rsid w:val="00C37E0D"/>
    <w:rsid w:val="00C41F93"/>
    <w:rsid w:val="00C43868"/>
    <w:rsid w:val="00C44BC5"/>
    <w:rsid w:val="00C461C9"/>
    <w:rsid w:val="00C46270"/>
    <w:rsid w:val="00C473C1"/>
    <w:rsid w:val="00C47955"/>
    <w:rsid w:val="00C5182A"/>
    <w:rsid w:val="00C525E0"/>
    <w:rsid w:val="00C542AA"/>
    <w:rsid w:val="00C65675"/>
    <w:rsid w:val="00C66AD5"/>
    <w:rsid w:val="00C66B4A"/>
    <w:rsid w:val="00C67445"/>
    <w:rsid w:val="00C67BDA"/>
    <w:rsid w:val="00C72320"/>
    <w:rsid w:val="00C73E50"/>
    <w:rsid w:val="00C74C8A"/>
    <w:rsid w:val="00C74DAF"/>
    <w:rsid w:val="00C7604F"/>
    <w:rsid w:val="00C760C9"/>
    <w:rsid w:val="00C801CE"/>
    <w:rsid w:val="00C81353"/>
    <w:rsid w:val="00C814CD"/>
    <w:rsid w:val="00C82552"/>
    <w:rsid w:val="00C82B53"/>
    <w:rsid w:val="00C830F7"/>
    <w:rsid w:val="00C83884"/>
    <w:rsid w:val="00C845D2"/>
    <w:rsid w:val="00C849F2"/>
    <w:rsid w:val="00C8564B"/>
    <w:rsid w:val="00C9037F"/>
    <w:rsid w:val="00C904DC"/>
    <w:rsid w:val="00C92C54"/>
    <w:rsid w:val="00C9302E"/>
    <w:rsid w:val="00C93503"/>
    <w:rsid w:val="00C93615"/>
    <w:rsid w:val="00C94A62"/>
    <w:rsid w:val="00C951A3"/>
    <w:rsid w:val="00C97723"/>
    <w:rsid w:val="00CA07CC"/>
    <w:rsid w:val="00CA1AC7"/>
    <w:rsid w:val="00CA34C3"/>
    <w:rsid w:val="00CA486D"/>
    <w:rsid w:val="00CA4A12"/>
    <w:rsid w:val="00CA4BC9"/>
    <w:rsid w:val="00CA4CE4"/>
    <w:rsid w:val="00CA4E36"/>
    <w:rsid w:val="00CA525A"/>
    <w:rsid w:val="00CA590F"/>
    <w:rsid w:val="00CB4244"/>
    <w:rsid w:val="00CB5BCE"/>
    <w:rsid w:val="00CB623B"/>
    <w:rsid w:val="00CB66BC"/>
    <w:rsid w:val="00CB70AB"/>
    <w:rsid w:val="00CC0658"/>
    <w:rsid w:val="00CC148D"/>
    <w:rsid w:val="00CC2C9E"/>
    <w:rsid w:val="00CC2DDE"/>
    <w:rsid w:val="00CC53E4"/>
    <w:rsid w:val="00CC5C70"/>
    <w:rsid w:val="00CC650B"/>
    <w:rsid w:val="00CC6B9D"/>
    <w:rsid w:val="00CC74B8"/>
    <w:rsid w:val="00CC784D"/>
    <w:rsid w:val="00CC7E89"/>
    <w:rsid w:val="00CD1E10"/>
    <w:rsid w:val="00CD5E47"/>
    <w:rsid w:val="00CD6ECC"/>
    <w:rsid w:val="00CD7020"/>
    <w:rsid w:val="00CE0539"/>
    <w:rsid w:val="00CE12BE"/>
    <w:rsid w:val="00CE1FD4"/>
    <w:rsid w:val="00CE27BF"/>
    <w:rsid w:val="00CE5FFE"/>
    <w:rsid w:val="00CE6312"/>
    <w:rsid w:val="00CE6A3D"/>
    <w:rsid w:val="00CE6D8E"/>
    <w:rsid w:val="00CE72DF"/>
    <w:rsid w:val="00CF07D4"/>
    <w:rsid w:val="00CF1652"/>
    <w:rsid w:val="00CF1E2B"/>
    <w:rsid w:val="00CF2405"/>
    <w:rsid w:val="00CF42F8"/>
    <w:rsid w:val="00CF4A11"/>
    <w:rsid w:val="00CF69A8"/>
    <w:rsid w:val="00CF6CB9"/>
    <w:rsid w:val="00CF7240"/>
    <w:rsid w:val="00CF734C"/>
    <w:rsid w:val="00CF7A4C"/>
    <w:rsid w:val="00D002E5"/>
    <w:rsid w:val="00D0121E"/>
    <w:rsid w:val="00D03A43"/>
    <w:rsid w:val="00D03A5E"/>
    <w:rsid w:val="00D04091"/>
    <w:rsid w:val="00D0440E"/>
    <w:rsid w:val="00D05E53"/>
    <w:rsid w:val="00D07416"/>
    <w:rsid w:val="00D10A68"/>
    <w:rsid w:val="00D125F4"/>
    <w:rsid w:val="00D13775"/>
    <w:rsid w:val="00D1418C"/>
    <w:rsid w:val="00D147C7"/>
    <w:rsid w:val="00D153B1"/>
    <w:rsid w:val="00D16ABF"/>
    <w:rsid w:val="00D17933"/>
    <w:rsid w:val="00D20444"/>
    <w:rsid w:val="00D220E1"/>
    <w:rsid w:val="00D2365A"/>
    <w:rsid w:val="00D24B3F"/>
    <w:rsid w:val="00D30777"/>
    <w:rsid w:val="00D3116A"/>
    <w:rsid w:val="00D3246C"/>
    <w:rsid w:val="00D3457D"/>
    <w:rsid w:val="00D34AEB"/>
    <w:rsid w:val="00D36493"/>
    <w:rsid w:val="00D368CA"/>
    <w:rsid w:val="00D36F65"/>
    <w:rsid w:val="00D37CEB"/>
    <w:rsid w:val="00D40623"/>
    <w:rsid w:val="00D40EEA"/>
    <w:rsid w:val="00D4365B"/>
    <w:rsid w:val="00D44169"/>
    <w:rsid w:val="00D46C65"/>
    <w:rsid w:val="00D47A29"/>
    <w:rsid w:val="00D51B4B"/>
    <w:rsid w:val="00D52571"/>
    <w:rsid w:val="00D529D9"/>
    <w:rsid w:val="00D549C4"/>
    <w:rsid w:val="00D55D69"/>
    <w:rsid w:val="00D60DF7"/>
    <w:rsid w:val="00D61F5B"/>
    <w:rsid w:val="00D63CB9"/>
    <w:rsid w:val="00D649BB"/>
    <w:rsid w:val="00D653FE"/>
    <w:rsid w:val="00D66FB4"/>
    <w:rsid w:val="00D675F8"/>
    <w:rsid w:val="00D700B7"/>
    <w:rsid w:val="00D70BDB"/>
    <w:rsid w:val="00D70CED"/>
    <w:rsid w:val="00D70EFE"/>
    <w:rsid w:val="00D71CDE"/>
    <w:rsid w:val="00D7296C"/>
    <w:rsid w:val="00D74326"/>
    <w:rsid w:val="00D77051"/>
    <w:rsid w:val="00D80849"/>
    <w:rsid w:val="00D810EB"/>
    <w:rsid w:val="00D82BE1"/>
    <w:rsid w:val="00D84C19"/>
    <w:rsid w:val="00D85D2B"/>
    <w:rsid w:val="00D92031"/>
    <w:rsid w:val="00D92085"/>
    <w:rsid w:val="00D92568"/>
    <w:rsid w:val="00D927EB"/>
    <w:rsid w:val="00D92B53"/>
    <w:rsid w:val="00D9411C"/>
    <w:rsid w:val="00D952CB"/>
    <w:rsid w:val="00D95CE8"/>
    <w:rsid w:val="00D96BC7"/>
    <w:rsid w:val="00DA2F7A"/>
    <w:rsid w:val="00DA3664"/>
    <w:rsid w:val="00DA5859"/>
    <w:rsid w:val="00DA5E93"/>
    <w:rsid w:val="00DA668A"/>
    <w:rsid w:val="00DA67D3"/>
    <w:rsid w:val="00DA6E0D"/>
    <w:rsid w:val="00DB08F5"/>
    <w:rsid w:val="00DB26A1"/>
    <w:rsid w:val="00DB4AC8"/>
    <w:rsid w:val="00DB4AEB"/>
    <w:rsid w:val="00DB534E"/>
    <w:rsid w:val="00DB635A"/>
    <w:rsid w:val="00DB6C73"/>
    <w:rsid w:val="00DB7108"/>
    <w:rsid w:val="00DB7C48"/>
    <w:rsid w:val="00DB7D0D"/>
    <w:rsid w:val="00DC01CA"/>
    <w:rsid w:val="00DC13CA"/>
    <w:rsid w:val="00DC3208"/>
    <w:rsid w:val="00DC3B9F"/>
    <w:rsid w:val="00DC5283"/>
    <w:rsid w:val="00DC5EE7"/>
    <w:rsid w:val="00DC6175"/>
    <w:rsid w:val="00DC7569"/>
    <w:rsid w:val="00DD1245"/>
    <w:rsid w:val="00DD3CAC"/>
    <w:rsid w:val="00DD41CA"/>
    <w:rsid w:val="00DD482F"/>
    <w:rsid w:val="00DD5ADA"/>
    <w:rsid w:val="00DE1C5A"/>
    <w:rsid w:val="00DE1CC3"/>
    <w:rsid w:val="00DE2873"/>
    <w:rsid w:val="00DE29B5"/>
    <w:rsid w:val="00DE2F49"/>
    <w:rsid w:val="00DE2F79"/>
    <w:rsid w:val="00DE34BC"/>
    <w:rsid w:val="00DE3603"/>
    <w:rsid w:val="00DE36F6"/>
    <w:rsid w:val="00DE6F18"/>
    <w:rsid w:val="00DE6FF1"/>
    <w:rsid w:val="00DE7450"/>
    <w:rsid w:val="00DE798C"/>
    <w:rsid w:val="00DF0865"/>
    <w:rsid w:val="00DF46F0"/>
    <w:rsid w:val="00DF5B0E"/>
    <w:rsid w:val="00DF64DB"/>
    <w:rsid w:val="00E00139"/>
    <w:rsid w:val="00E0058D"/>
    <w:rsid w:val="00E00CA4"/>
    <w:rsid w:val="00E0199F"/>
    <w:rsid w:val="00E01A33"/>
    <w:rsid w:val="00E01F10"/>
    <w:rsid w:val="00E025EF"/>
    <w:rsid w:val="00E02AB7"/>
    <w:rsid w:val="00E0314A"/>
    <w:rsid w:val="00E03372"/>
    <w:rsid w:val="00E036C8"/>
    <w:rsid w:val="00E03C7C"/>
    <w:rsid w:val="00E0411F"/>
    <w:rsid w:val="00E05183"/>
    <w:rsid w:val="00E0684B"/>
    <w:rsid w:val="00E12DBC"/>
    <w:rsid w:val="00E16EEC"/>
    <w:rsid w:val="00E2265F"/>
    <w:rsid w:val="00E23DFF"/>
    <w:rsid w:val="00E25A81"/>
    <w:rsid w:val="00E26E78"/>
    <w:rsid w:val="00E2770D"/>
    <w:rsid w:val="00E33717"/>
    <w:rsid w:val="00E357DD"/>
    <w:rsid w:val="00E4040A"/>
    <w:rsid w:val="00E41CBF"/>
    <w:rsid w:val="00E43FA4"/>
    <w:rsid w:val="00E4776C"/>
    <w:rsid w:val="00E47C28"/>
    <w:rsid w:val="00E50038"/>
    <w:rsid w:val="00E50B54"/>
    <w:rsid w:val="00E52032"/>
    <w:rsid w:val="00E53233"/>
    <w:rsid w:val="00E5406C"/>
    <w:rsid w:val="00E54C88"/>
    <w:rsid w:val="00E567D0"/>
    <w:rsid w:val="00E576FB"/>
    <w:rsid w:val="00E602CA"/>
    <w:rsid w:val="00E60F47"/>
    <w:rsid w:val="00E61BC3"/>
    <w:rsid w:val="00E62CEB"/>
    <w:rsid w:val="00E62D89"/>
    <w:rsid w:val="00E631D6"/>
    <w:rsid w:val="00E66549"/>
    <w:rsid w:val="00E66B61"/>
    <w:rsid w:val="00E7077B"/>
    <w:rsid w:val="00E709C3"/>
    <w:rsid w:val="00E70F0A"/>
    <w:rsid w:val="00E70F49"/>
    <w:rsid w:val="00E73DB2"/>
    <w:rsid w:val="00E838C2"/>
    <w:rsid w:val="00E84F46"/>
    <w:rsid w:val="00E86694"/>
    <w:rsid w:val="00E8695F"/>
    <w:rsid w:val="00E9138F"/>
    <w:rsid w:val="00E92776"/>
    <w:rsid w:val="00E92798"/>
    <w:rsid w:val="00E94571"/>
    <w:rsid w:val="00E95AA2"/>
    <w:rsid w:val="00E95C4E"/>
    <w:rsid w:val="00E97844"/>
    <w:rsid w:val="00EA01D4"/>
    <w:rsid w:val="00EA07F9"/>
    <w:rsid w:val="00EA109A"/>
    <w:rsid w:val="00EA10BE"/>
    <w:rsid w:val="00EA41B4"/>
    <w:rsid w:val="00EA5AEE"/>
    <w:rsid w:val="00EA6E10"/>
    <w:rsid w:val="00EB01E2"/>
    <w:rsid w:val="00EB0B9A"/>
    <w:rsid w:val="00EB1507"/>
    <w:rsid w:val="00EB1EF3"/>
    <w:rsid w:val="00EB1FC2"/>
    <w:rsid w:val="00EB332B"/>
    <w:rsid w:val="00EB6646"/>
    <w:rsid w:val="00EC0D42"/>
    <w:rsid w:val="00EC698D"/>
    <w:rsid w:val="00ED0B25"/>
    <w:rsid w:val="00ED1D52"/>
    <w:rsid w:val="00ED28AD"/>
    <w:rsid w:val="00ED3129"/>
    <w:rsid w:val="00ED45BC"/>
    <w:rsid w:val="00ED4843"/>
    <w:rsid w:val="00EE058C"/>
    <w:rsid w:val="00EE1764"/>
    <w:rsid w:val="00EE1C13"/>
    <w:rsid w:val="00EE2868"/>
    <w:rsid w:val="00EE2D1B"/>
    <w:rsid w:val="00EE3520"/>
    <w:rsid w:val="00EE39D4"/>
    <w:rsid w:val="00EE51C0"/>
    <w:rsid w:val="00EE592C"/>
    <w:rsid w:val="00EE6DCC"/>
    <w:rsid w:val="00EF17F2"/>
    <w:rsid w:val="00EF204E"/>
    <w:rsid w:val="00EF2F25"/>
    <w:rsid w:val="00EF4FBB"/>
    <w:rsid w:val="00EF60D7"/>
    <w:rsid w:val="00EF63ED"/>
    <w:rsid w:val="00EF7410"/>
    <w:rsid w:val="00F0639B"/>
    <w:rsid w:val="00F067EC"/>
    <w:rsid w:val="00F121DF"/>
    <w:rsid w:val="00F12308"/>
    <w:rsid w:val="00F126A8"/>
    <w:rsid w:val="00F12CA1"/>
    <w:rsid w:val="00F12DF5"/>
    <w:rsid w:val="00F13820"/>
    <w:rsid w:val="00F14699"/>
    <w:rsid w:val="00F14F08"/>
    <w:rsid w:val="00F15159"/>
    <w:rsid w:val="00F151DF"/>
    <w:rsid w:val="00F16C9D"/>
    <w:rsid w:val="00F17859"/>
    <w:rsid w:val="00F2007B"/>
    <w:rsid w:val="00F2098D"/>
    <w:rsid w:val="00F20B2C"/>
    <w:rsid w:val="00F22269"/>
    <w:rsid w:val="00F239D6"/>
    <w:rsid w:val="00F25177"/>
    <w:rsid w:val="00F25536"/>
    <w:rsid w:val="00F26AF9"/>
    <w:rsid w:val="00F27858"/>
    <w:rsid w:val="00F31197"/>
    <w:rsid w:val="00F31E9F"/>
    <w:rsid w:val="00F32880"/>
    <w:rsid w:val="00F33518"/>
    <w:rsid w:val="00F3377E"/>
    <w:rsid w:val="00F34540"/>
    <w:rsid w:val="00F345E6"/>
    <w:rsid w:val="00F35E94"/>
    <w:rsid w:val="00F365BC"/>
    <w:rsid w:val="00F36E96"/>
    <w:rsid w:val="00F41CAE"/>
    <w:rsid w:val="00F41EF9"/>
    <w:rsid w:val="00F42E1D"/>
    <w:rsid w:val="00F43F16"/>
    <w:rsid w:val="00F454F7"/>
    <w:rsid w:val="00F46270"/>
    <w:rsid w:val="00F46407"/>
    <w:rsid w:val="00F468BC"/>
    <w:rsid w:val="00F46D5B"/>
    <w:rsid w:val="00F47841"/>
    <w:rsid w:val="00F47C76"/>
    <w:rsid w:val="00F51DE9"/>
    <w:rsid w:val="00F52122"/>
    <w:rsid w:val="00F533A5"/>
    <w:rsid w:val="00F54651"/>
    <w:rsid w:val="00F638FE"/>
    <w:rsid w:val="00F640DE"/>
    <w:rsid w:val="00F65071"/>
    <w:rsid w:val="00F6651A"/>
    <w:rsid w:val="00F66DCE"/>
    <w:rsid w:val="00F70432"/>
    <w:rsid w:val="00F71E86"/>
    <w:rsid w:val="00F724A5"/>
    <w:rsid w:val="00F755A6"/>
    <w:rsid w:val="00F7733E"/>
    <w:rsid w:val="00F77862"/>
    <w:rsid w:val="00F77C5B"/>
    <w:rsid w:val="00F77EE4"/>
    <w:rsid w:val="00F80866"/>
    <w:rsid w:val="00F80A08"/>
    <w:rsid w:val="00F82919"/>
    <w:rsid w:val="00F82996"/>
    <w:rsid w:val="00F83471"/>
    <w:rsid w:val="00F847EE"/>
    <w:rsid w:val="00F84AC3"/>
    <w:rsid w:val="00F84EEE"/>
    <w:rsid w:val="00F8580C"/>
    <w:rsid w:val="00F903F0"/>
    <w:rsid w:val="00F904D6"/>
    <w:rsid w:val="00F906CE"/>
    <w:rsid w:val="00F9164A"/>
    <w:rsid w:val="00F91E09"/>
    <w:rsid w:val="00F93152"/>
    <w:rsid w:val="00F93696"/>
    <w:rsid w:val="00F96119"/>
    <w:rsid w:val="00FA0787"/>
    <w:rsid w:val="00FA225B"/>
    <w:rsid w:val="00FA2C4B"/>
    <w:rsid w:val="00FA5274"/>
    <w:rsid w:val="00FA5B3B"/>
    <w:rsid w:val="00FA6DE4"/>
    <w:rsid w:val="00FB3DC2"/>
    <w:rsid w:val="00FB4BE3"/>
    <w:rsid w:val="00FB5E95"/>
    <w:rsid w:val="00FB61B1"/>
    <w:rsid w:val="00FB646A"/>
    <w:rsid w:val="00FB6EE9"/>
    <w:rsid w:val="00FC0CFA"/>
    <w:rsid w:val="00FC1542"/>
    <w:rsid w:val="00FC156E"/>
    <w:rsid w:val="00FC1BE2"/>
    <w:rsid w:val="00FC2268"/>
    <w:rsid w:val="00FC507F"/>
    <w:rsid w:val="00FC5234"/>
    <w:rsid w:val="00FC6BFE"/>
    <w:rsid w:val="00FC7541"/>
    <w:rsid w:val="00FC7567"/>
    <w:rsid w:val="00FD01BC"/>
    <w:rsid w:val="00FD1E11"/>
    <w:rsid w:val="00FD3780"/>
    <w:rsid w:val="00FD57FA"/>
    <w:rsid w:val="00FD59A9"/>
    <w:rsid w:val="00FD7908"/>
    <w:rsid w:val="00FE0D0C"/>
    <w:rsid w:val="00FE1969"/>
    <w:rsid w:val="00FE1ADE"/>
    <w:rsid w:val="00FE404D"/>
    <w:rsid w:val="00FE58CD"/>
    <w:rsid w:val="00FE59E6"/>
    <w:rsid w:val="00FE62AA"/>
    <w:rsid w:val="00FE6F31"/>
    <w:rsid w:val="00FE71BA"/>
    <w:rsid w:val="00FF1361"/>
    <w:rsid w:val="00FF2B1B"/>
    <w:rsid w:val="00FF65EF"/>
    <w:rsid w:val="00FF7C2D"/>
    <w:rsid w:val="030E0ED3"/>
    <w:rsid w:val="0310A297"/>
    <w:rsid w:val="03206891"/>
    <w:rsid w:val="05D58091"/>
    <w:rsid w:val="075B4A89"/>
    <w:rsid w:val="0894920F"/>
    <w:rsid w:val="09C4A603"/>
    <w:rsid w:val="0A9559F8"/>
    <w:rsid w:val="0B58ECA8"/>
    <w:rsid w:val="0B92D73B"/>
    <w:rsid w:val="10B94A9E"/>
    <w:rsid w:val="12137FE7"/>
    <w:rsid w:val="1503CAFD"/>
    <w:rsid w:val="1523B0F5"/>
    <w:rsid w:val="16867301"/>
    <w:rsid w:val="19D73C20"/>
    <w:rsid w:val="1CF5B485"/>
    <w:rsid w:val="227B7413"/>
    <w:rsid w:val="24789EF4"/>
    <w:rsid w:val="24D7BC37"/>
    <w:rsid w:val="25EA71C3"/>
    <w:rsid w:val="269C96CB"/>
    <w:rsid w:val="2713CE6B"/>
    <w:rsid w:val="288402C4"/>
    <w:rsid w:val="2A6172AE"/>
    <w:rsid w:val="304B6697"/>
    <w:rsid w:val="30C2F0E9"/>
    <w:rsid w:val="343AA7CB"/>
    <w:rsid w:val="34D6B99D"/>
    <w:rsid w:val="354FD27D"/>
    <w:rsid w:val="35A2FD34"/>
    <w:rsid w:val="361DB8FE"/>
    <w:rsid w:val="37B9895F"/>
    <w:rsid w:val="415C0AEF"/>
    <w:rsid w:val="47AB667B"/>
    <w:rsid w:val="481A7706"/>
    <w:rsid w:val="48973BE8"/>
    <w:rsid w:val="4AF4D98C"/>
    <w:rsid w:val="4F38562B"/>
    <w:rsid w:val="4F82D2B4"/>
    <w:rsid w:val="515248C1"/>
    <w:rsid w:val="52512A05"/>
    <w:rsid w:val="573962CF"/>
    <w:rsid w:val="5D11EAE2"/>
    <w:rsid w:val="5D4A0C11"/>
    <w:rsid w:val="5F0B665F"/>
    <w:rsid w:val="60213A59"/>
    <w:rsid w:val="62242AA4"/>
    <w:rsid w:val="6692B184"/>
    <w:rsid w:val="69C5F190"/>
    <w:rsid w:val="6E9962B3"/>
    <w:rsid w:val="71D10375"/>
    <w:rsid w:val="71F94514"/>
    <w:rsid w:val="736CD3D6"/>
    <w:rsid w:val="74080723"/>
    <w:rsid w:val="773FA7E5"/>
    <w:rsid w:val="7A63F1A2"/>
    <w:rsid w:val="7B8451BD"/>
    <w:rsid w:val="7BBD4329"/>
    <w:rsid w:val="7E767828"/>
    <w:rsid w:val="7EB9B8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F6CF5"/>
  <w15:chartTrackingRefBased/>
  <w15:docId w15:val="{A9715859-B4C6-4C4A-9212-3454450A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6"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0411"/>
    <w:pPr>
      <w:spacing w:after="0" w:line="260" w:lineRule="atLeast"/>
    </w:pPr>
    <w:rPr>
      <w:rFonts w:ascii="Trebuchet MS" w:hAnsi="Trebuchet MS"/>
      <w:kern w:val="0"/>
      <w:sz w:val="20"/>
      <w:szCs w:val="18"/>
      <w:lang w:val="nl-NL"/>
      <w14:ligatures w14:val="none"/>
    </w:rPr>
  </w:style>
  <w:style w:type="paragraph" w:styleId="Kop1">
    <w:name w:val="heading 1"/>
    <w:aliases w:val="Kop Hoofdstuk"/>
    <w:basedOn w:val="Standaard"/>
    <w:next w:val="Standaard"/>
    <w:link w:val="Kop1Char"/>
    <w:uiPriority w:val="9"/>
    <w:qFormat/>
    <w:rsid w:val="003F0411"/>
    <w:pPr>
      <w:keepNext/>
      <w:keepLines/>
      <w:numPr>
        <w:numId w:val="1"/>
      </w:numPr>
      <w:pBdr>
        <w:top w:val="single" w:sz="4" w:space="13" w:color="E6E9EE" w:themeColor="accent2" w:themeTint="33"/>
        <w:left w:val="single" w:sz="4" w:space="27" w:color="E6E9EE" w:themeColor="accent2" w:themeTint="33"/>
        <w:bottom w:val="single" w:sz="4" w:space="10" w:color="E6E9EE" w:themeColor="accent2" w:themeTint="33"/>
        <w:right w:val="single" w:sz="4" w:space="27" w:color="E6E9EE" w:themeColor="accent2" w:themeTint="33"/>
      </w:pBdr>
      <w:shd w:val="clear" w:color="auto" w:fill="E6E9EE" w:themeFill="accent2" w:themeFillTint="33"/>
      <w:spacing w:line="390" w:lineRule="atLeast"/>
      <w:outlineLvl w:val="0"/>
    </w:pPr>
    <w:rPr>
      <w:rFonts w:eastAsiaTheme="majorEastAsia" w:cstheme="majorBidi"/>
      <w:b/>
      <w:color w:val="ED1A3B" w:themeColor="accent1"/>
      <w:sz w:val="38"/>
      <w:szCs w:val="32"/>
    </w:rPr>
  </w:style>
  <w:style w:type="paragraph" w:styleId="Kop2">
    <w:name w:val="heading 2"/>
    <w:basedOn w:val="Standaard"/>
    <w:next w:val="Standaard"/>
    <w:link w:val="Kop2Char"/>
    <w:uiPriority w:val="2"/>
    <w:qFormat/>
    <w:rsid w:val="003F0411"/>
    <w:pPr>
      <w:numPr>
        <w:ilvl w:val="1"/>
        <w:numId w:val="1"/>
      </w:numPr>
      <w:outlineLvl w:val="1"/>
    </w:pPr>
    <w:rPr>
      <w:b/>
      <w:color w:val="ED1A3B" w:themeColor="accent1"/>
      <w:sz w:val="26"/>
    </w:rPr>
  </w:style>
  <w:style w:type="paragraph" w:styleId="Kop3">
    <w:name w:val="heading 3"/>
    <w:basedOn w:val="Standaard"/>
    <w:next w:val="Standaard"/>
    <w:link w:val="Kop3Char"/>
    <w:uiPriority w:val="2"/>
    <w:qFormat/>
    <w:rsid w:val="003F0411"/>
    <w:pPr>
      <w:numPr>
        <w:ilvl w:val="2"/>
        <w:numId w:val="1"/>
      </w:numPr>
      <w:outlineLvl w:val="2"/>
    </w:pPr>
    <w:rPr>
      <w:color w:val="ED1A3B" w:themeColor="accent1"/>
      <w:sz w:val="26"/>
    </w:rPr>
  </w:style>
  <w:style w:type="paragraph" w:styleId="Kop4">
    <w:name w:val="heading 4"/>
    <w:basedOn w:val="Standaard"/>
    <w:next w:val="Standaard"/>
    <w:link w:val="Kop4Char"/>
    <w:uiPriority w:val="2"/>
    <w:qFormat/>
    <w:rsid w:val="003F0411"/>
    <w:pPr>
      <w:numPr>
        <w:ilvl w:val="3"/>
        <w:numId w:val="1"/>
      </w:numPr>
      <w:outlineLvl w:val="3"/>
    </w:pPr>
    <w:rPr>
      <w:b/>
      <w:color w:val="ED1A3B" w:themeColor="accent1"/>
    </w:rPr>
  </w:style>
  <w:style w:type="paragraph" w:styleId="Kop5">
    <w:name w:val="heading 5"/>
    <w:basedOn w:val="Standaard"/>
    <w:next w:val="Standaard"/>
    <w:link w:val="Kop5Char"/>
    <w:uiPriority w:val="2"/>
    <w:qFormat/>
    <w:rsid w:val="003F0411"/>
    <w:pPr>
      <w:numPr>
        <w:ilvl w:val="4"/>
        <w:numId w:val="1"/>
      </w:numPr>
      <w:outlineLvl w:val="4"/>
    </w:pPr>
    <w:rPr>
      <w:color w:val="ED1A3B" w:themeColor="accent1"/>
    </w:rPr>
  </w:style>
  <w:style w:type="paragraph" w:styleId="Kop6">
    <w:name w:val="heading 6"/>
    <w:aliases w:val="Bijlage Kop 1,Kop Bijlage"/>
    <w:basedOn w:val="Kop1"/>
    <w:next w:val="Standaard"/>
    <w:link w:val="Kop6Char"/>
    <w:uiPriority w:val="6"/>
    <w:qFormat/>
    <w:rsid w:val="003F0411"/>
    <w:pPr>
      <w:numPr>
        <w:ilvl w:val="5"/>
      </w:numPr>
      <w:spacing w:line="260" w:lineRule="atLeast"/>
      <w:outlineLvl w:val="5"/>
    </w:pPr>
    <w:rPr>
      <w:color w:val="535353" w:themeColor="accent4"/>
    </w:rPr>
  </w:style>
  <w:style w:type="paragraph" w:styleId="Kop7">
    <w:name w:val="heading 7"/>
    <w:aliases w:val="Bijlage Kop 2"/>
    <w:basedOn w:val="Kop2"/>
    <w:next w:val="Standaard"/>
    <w:link w:val="Kop7Char"/>
    <w:uiPriority w:val="7"/>
    <w:qFormat/>
    <w:rsid w:val="003F0411"/>
    <w:pPr>
      <w:keepNext/>
      <w:keepLines/>
      <w:numPr>
        <w:ilvl w:val="6"/>
      </w:numPr>
      <w:outlineLvl w:val="6"/>
    </w:pPr>
    <w:rPr>
      <w:rFonts w:eastAsiaTheme="majorEastAsia" w:cstheme="majorBidi"/>
      <w:iCs/>
      <w:color w:val="8596AB" w:themeColor="accent2"/>
    </w:rPr>
  </w:style>
  <w:style w:type="paragraph" w:styleId="Kop8">
    <w:name w:val="heading 8"/>
    <w:aliases w:val="Bijlage Kop 3"/>
    <w:basedOn w:val="Kop3"/>
    <w:next w:val="Standaard"/>
    <w:link w:val="Kop8Char"/>
    <w:uiPriority w:val="7"/>
    <w:qFormat/>
    <w:rsid w:val="003F0411"/>
    <w:pPr>
      <w:keepNext/>
      <w:keepLines/>
      <w:numPr>
        <w:ilvl w:val="7"/>
      </w:numPr>
      <w:outlineLvl w:val="7"/>
    </w:pPr>
    <w:rPr>
      <w:rFonts w:eastAsiaTheme="majorEastAsia" w:cstheme="majorBidi"/>
      <w:color w:val="8596AB" w:themeColor="accent2"/>
      <w:szCs w:val="21"/>
    </w:rPr>
  </w:style>
  <w:style w:type="paragraph" w:styleId="Kop9">
    <w:name w:val="heading 9"/>
    <w:aliases w:val="Bijlage Kop 4"/>
    <w:basedOn w:val="Kop4"/>
    <w:next w:val="Standaard"/>
    <w:link w:val="Kop9Char"/>
    <w:uiPriority w:val="7"/>
    <w:qFormat/>
    <w:rsid w:val="003F0411"/>
    <w:pPr>
      <w:keepNext/>
      <w:keepLines/>
      <w:numPr>
        <w:ilvl w:val="8"/>
      </w:numPr>
      <w:outlineLvl w:val="8"/>
    </w:pPr>
    <w:rPr>
      <w:iCs/>
      <w:color w:val="8596AB" w:themeColor="accent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0411"/>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3F0411"/>
  </w:style>
  <w:style w:type="paragraph" w:styleId="Voettekst">
    <w:name w:val="footer"/>
    <w:basedOn w:val="Standaard"/>
    <w:link w:val="VoettekstChar"/>
    <w:uiPriority w:val="99"/>
    <w:unhideWhenUsed/>
    <w:rsid w:val="003F0411"/>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3F0411"/>
  </w:style>
  <w:style w:type="character" w:customStyle="1" w:styleId="Kop1Char">
    <w:name w:val="Kop 1 Char"/>
    <w:aliases w:val="Kop Hoofdstuk Char"/>
    <w:basedOn w:val="Standaardalinea-lettertype"/>
    <w:link w:val="Kop1"/>
    <w:uiPriority w:val="9"/>
    <w:rsid w:val="003F0411"/>
    <w:rPr>
      <w:rFonts w:ascii="Trebuchet MS" w:eastAsiaTheme="majorEastAsia" w:hAnsi="Trebuchet MS" w:cstheme="majorBidi"/>
      <w:b/>
      <w:color w:val="ED1A3B" w:themeColor="accent1"/>
      <w:kern w:val="0"/>
      <w:sz w:val="38"/>
      <w:szCs w:val="32"/>
      <w:shd w:val="clear" w:color="auto" w:fill="E6E9EE" w:themeFill="accent2" w:themeFillTint="33"/>
      <w:lang w:val="nl-NL"/>
      <w14:ligatures w14:val="none"/>
    </w:rPr>
  </w:style>
  <w:style w:type="character" w:customStyle="1" w:styleId="Kop2Char">
    <w:name w:val="Kop 2 Char"/>
    <w:basedOn w:val="Standaardalinea-lettertype"/>
    <w:link w:val="Kop2"/>
    <w:uiPriority w:val="2"/>
    <w:rsid w:val="003F0411"/>
    <w:rPr>
      <w:rFonts w:ascii="Trebuchet MS" w:hAnsi="Trebuchet MS"/>
      <w:b/>
      <w:color w:val="ED1A3B" w:themeColor="accent1"/>
      <w:kern w:val="0"/>
      <w:sz w:val="26"/>
      <w:szCs w:val="18"/>
      <w:lang w:val="nl-NL"/>
      <w14:ligatures w14:val="none"/>
    </w:rPr>
  </w:style>
  <w:style w:type="character" w:customStyle="1" w:styleId="Kop3Char">
    <w:name w:val="Kop 3 Char"/>
    <w:basedOn w:val="Standaardalinea-lettertype"/>
    <w:link w:val="Kop3"/>
    <w:uiPriority w:val="2"/>
    <w:rsid w:val="003F0411"/>
    <w:rPr>
      <w:rFonts w:ascii="Trebuchet MS" w:hAnsi="Trebuchet MS"/>
      <w:color w:val="ED1A3B" w:themeColor="accent1"/>
      <w:kern w:val="0"/>
      <w:sz w:val="26"/>
      <w:szCs w:val="18"/>
      <w:lang w:val="nl-NL"/>
      <w14:ligatures w14:val="none"/>
    </w:rPr>
  </w:style>
  <w:style w:type="character" w:customStyle="1" w:styleId="Kop4Char">
    <w:name w:val="Kop 4 Char"/>
    <w:basedOn w:val="Standaardalinea-lettertype"/>
    <w:link w:val="Kop4"/>
    <w:uiPriority w:val="2"/>
    <w:rsid w:val="003F0411"/>
    <w:rPr>
      <w:rFonts w:ascii="Trebuchet MS" w:hAnsi="Trebuchet MS"/>
      <w:b/>
      <w:color w:val="ED1A3B" w:themeColor="accent1"/>
      <w:kern w:val="0"/>
      <w:sz w:val="20"/>
      <w:szCs w:val="18"/>
      <w:lang w:val="nl-NL"/>
      <w14:ligatures w14:val="none"/>
    </w:rPr>
  </w:style>
  <w:style w:type="character" w:customStyle="1" w:styleId="Kop5Char">
    <w:name w:val="Kop 5 Char"/>
    <w:basedOn w:val="Standaardalinea-lettertype"/>
    <w:link w:val="Kop5"/>
    <w:uiPriority w:val="2"/>
    <w:rsid w:val="003F0411"/>
    <w:rPr>
      <w:rFonts w:ascii="Trebuchet MS" w:hAnsi="Trebuchet MS"/>
      <w:color w:val="ED1A3B" w:themeColor="accent1"/>
      <w:kern w:val="0"/>
      <w:sz w:val="20"/>
      <w:szCs w:val="18"/>
      <w:lang w:val="nl-NL"/>
      <w14:ligatures w14:val="none"/>
    </w:rPr>
  </w:style>
  <w:style w:type="character" w:customStyle="1" w:styleId="Kop6Char">
    <w:name w:val="Kop 6 Char"/>
    <w:aliases w:val="Bijlage Kop 1 Char,Kop Bijlage Char"/>
    <w:basedOn w:val="Standaardalinea-lettertype"/>
    <w:link w:val="Kop6"/>
    <w:uiPriority w:val="6"/>
    <w:rsid w:val="003F0411"/>
    <w:rPr>
      <w:rFonts w:ascii="Trebuchet MS" w:eastAsiaTheme="majorEastAsia" w:hAnsi="Trebuchet MS" w:cstheme="majorBidi"/>
      <w:b/>
      <w:color w:val="535353" w:themeColor="accent4"/>
      <w:kern w:val="0"/>
      <w:sz w:val="38"/>
      <w:szCs w:val="32"/>
      <w:shd w:val="clear" w:color="auto" w:fill="E6E9EE" w:themeFill="accent2" w:themeFillTint="33"/>
      <w:lang w:val="nl-NL"/>
      <w14:ligatures w14:val="none"/>
    </w:rPr>
  </w:style>
  <w:style w:type="character" w:customStyle="1" w:styleId="Kop7Char">
    <w:name w:val="Kop 7 Char"/>
    <w:aliases w:val="Bijlage Kop 2 Char"/>
    <w:basedOn w:val="Standaardalinea-lettertype"/>
    <w:link w:val="Kop7"/>
    <w:uiPriority w:val="7"/>
    <w:rsid w:val="003F0411"/>
    <w:rPr>
      <w:rFonts w:ascii="Trebuchet MS" w:eastAsiaTheme="majorEastAsia" w:hAnsi="Trebuchet MS" w:cstheme="majorBidi"/>
      <w:b/>
      <w:iCs/>
      <w:color w:val="8596AB" w:themeColor="accent2"/>
      <w:kern w:val="0"/>
      <w:sz w:val="26"/>
      <w:szCs w:val="18"/>
      <w:lang w:val="nl-NL"/>
      <w14:ligatures w14:val="none"/>
    </w:rPr>
  </w:style>
  <w:style w:type="character" w:customStyle="1" w:styleId="Kop8Char">
    <w:name w:val="Kop 8 Char"/>
    <w:aliases w:val="Bijlage Kop 3 Char"/>
    <w:basedOn w:val="Standaardalinea-lettertype"/>
    <w:link w:val="Kop8"/>
    <w:uiPriority w:val="7"/>
    <w:rsid w:val="003F0411"/>
    <w:rPr>
      <w:rFonts w:ascii="Trebuchet MS" w:eastAsiaTheme="majorEastAsia" w:hAnsi="Trebuchet MS" w:cstheme="majorBidi"/>
      <w:color w:val="8596AB" w:themeColor="accent2"/>
      <w:kern w:val="0"/>
      <w:sz w:val="26"/>
      <w:szCs w:val="21"/>
      <w:lang w:val="nl-NL"/>
      <w14:ligatures w14:val="none"/>
    </w:rPr>
  </w:style>
  <w:style w:type="character" w:customStyle="1" w:styleId="Kop9Char">
    <w:name w:val="Kop 9 Char"/>
    <w:aliases w:val="Bijlage Kop 4 Char"/>
    <w:basedOn w:val="Standaardalinea-lettertype"/>
    <w:link w:val="Kop9"/>
    <w:uiPriority w:val="7"/>
    <w:rsid w:val="003F0411"/>
    <w:rPr>
      <w:rFonts w:ascii="Trebuchet MS" w:hAnsi="Trebuchet MS"/>
      <w:b/>
      <w:iCs/>
      <w:color w:val="8596AB" w:themeColor="accent2"/>
      <w:kern w:val="0"/>
      <w:sz w:val="20"/>
      <w:szCs w:val="21"/>
      <w:lang w:val="nl-NL"/>
      <w14:ligatures w14:val="none"/>
    </w:rPr>
  </w:style>
  <w:style w:type="paragraph" w:styleId="Ballontekst">
    <w:name w:val="Balloon Text"/>
    <w:basedOn w:val="Standaard"/>
    <w:link w:val="BallontekstChar"/>
    <w:uiPriority w:val="99"/>
    <w:semiHidden/>
    <w:rsid w:val="003F0411"/>
    <w:pPr>
      <w:spacing w:line="240" w:lineRule="auto"/>
    </w:pPr>
    <w:rPr>
      <w:rFonts w:ascii="Segoe UI" w:hAnsi="Segoe UI" w:cs="Segoe UI"/>
      <w:sz w:val="18"/>
    </w:rPr>
  </w:style>
  <w:style w:type="character" w:customStyle="1" w:styleId="BallontekstChar">
    <w:name w:val="Ballontekst Char"/>
    <w:basedOn w:val="Standaardalinea-lettertype"/>
    <w:link w:val="Ballontekst"/>
    <w:uiPriority w:val="99"/>
    <w:semiHidden/>
    <w:rsid w:val="003F0411"/>
    <w:rPr>
      <w:rFonts w:ascii="Segoe UI" w:hAnsi="Segoe UI" w:cs="Segoe UI"/>
      <w:kern w:val="0"/>
      <w:sz w:val="18"/>
      <w:szCs w:val="18"/>
      <w:lang w:val="nl-NL"/>
      <w14:ligatures w14:val="none"/>
    </w:rPr>
  </w:style>
  <w:style w:type="paragraph" w:customStyle="1" w:styleId="BijlageKop1ongenummerd">
    <w:name w:val="Bijlage Kop 1 (ongenummerd)"/>
    <w:basedOn w:val="Kop6"/>
    <w:next w:val="Standaard"/>
    <w:uiPriority w:val="5"/>
    <w:qFormat/>
    <w:rsid w:val="003F0411"/>
    <w:pPr>
      <w:numPr>
        <w:ilvl w:val="0"/>
        <w:numId w:val="0"/>
      </w:numPr>
    </w:pPr>
  </w:style>
  <w:style w:type="paragraph" w:customStyle="1" w:styleId="BijlageKop2ongenummerd">
    <w:name w:val="Bijlage Kop 2 (ongenummerd)"/>
    <w:basedOn w:val="Kop7"/>
    <w:next w:val="Standaard"/>
    <w:uiPriority w:val="5"/>
    <w:qFormat/>
    <w:rsid w:val="003F0411"/>
    <w:pPr>
      <w:numPr>
        <w:ilvl w:val="0"/>
        <w:numId w:val="0"/>
      </w:numPr>
    </w:pPr>
    <w:rPr>
      <w:bCs/>
    </w:rPr>
  </w:style>
  <w:style w:type="paragraph" w:customStyle="1" w:styleId="BijlageKop3ongenummerd">
    <w:name w:val="Bijlage Kop 3 (ongenummerd)"/>
    <w:basedOn w:val="Kop8"/>
    <w:next w:val="Standaard"/>
    <w:uiPriority w:val="5"/>
    <w:qFormat/>
    <w:rsid w:val="003F0411"/>
    <w:pPr>
      <w:numPr>
        <w:ilvl w:val="0"/>
        <w:numId w:val="0"/>
      </w:numPr>
    </w:pPr>
    <w:rPr>
      <w:iCs/>
    </w:rPr>
  </w:style>
  <w:style w:type="paragraph" w:customStyle="1" w:styleId="BijlageKop4ongenummerd">
    <w:name w:val="Bijlage Kop 4 (ongenummerd)"/>
    <w:basedOn w:val="Kop9"/>
    <w:next w:val="Standaard"/>
    <w:uiPriority w:val="5"/>
    <w:qFormat/>
    <w:rsid w:val="003F0411"/>
    <w:pPr>
      <w:numPr>
        <w:ilvl w:val="0"/>
        <w:numId w:val="0"/>
      </w:numPr>
    </w:pPr>
  </w:style>
  <w:style w:type="paragraph" w:customStyle="1" w:styleId="Subkop">
    <w:name w:val="Subkop"/>
    <w:basedOn w:val="Standaard"/>
    <w:next w:val="Standaard"/>
    <w:uiPriority w:val="6"/>
    <w:qFormat/>
    <w:rsid w:val="003F0411"/>
    <w:pPr>
      <w:keepNext/>
      <w:keepLines/>
      <w:pBdr>
        <w:top w:val="single" w:sz="4" w:space="0" w:color="E6E9EE" w:themeColor="accent2" w:themeTint="33"/>
        <w:left w:val="single" w:sz="4" w:space="27" w:color="E6E9EE" w:themeColor="accent2" w:themeTint="33"/>
        <w:bottom w:val="single" w:sz="4" w:space="13" w:color="E6E9EE" w:themeColor="accent2" w:themeTint="33"/>
        <w:right w:val="single" w:sz="4" w:space="27" w:color="E6E9EE" w:themeColor="accent2" w:themeTint="33"/>
      </w:pBdr>
      <w:shd w:val="clear" w:color="auto" w:fill="E6E9EE" w:themeFill="accent2" w:themeFillTint="33"/>
      <w:spacing w:line="240" w:lineRule="auto"/>
    </w:pPr>
    <w:rPr>
      <w:caps/>
      <w:color w:val="535353" w:themeColor="accent4"/>
      <w:sz w:val="26"/>
      <w:szCs w:val="26"/>
    </w:rPr>
  </w:style>
  <w:style w:type="paragraph" w:customStyle="1" w:styleId="BijlageSubkop">
    <w:name w:val="Bijlage Subkop"/>
    <w:basedOn w:val="Subkop"/>
    <w:next w:val="Standaard"/>
    <w:uiPriority w:val="7"/>
    <w:qFormat/>
    <w:rsid w:val="003F0411"/>
    <w:rPr>
      <w:color w:val="ED1A3B" w:themeColor="accent1"/>
    </w:rPr>
  </w:style>
  <w:style w:type="paragraph" w:styleId="Bijschrift">
    <w:name w:val="caption"/>
    <w:basedOn w:val="Standaard"/>
    <w:next w:val="Standaard"/>
    <w:uiPriority w:val="5"/>
    <w:qFormat/>
    <w:rsid w:val="003F0411"/>
    <w:pPr>
      <w:tabs>
        <w:tab w:val="left" w:pos="142"/>
        <w:tab w:val="left" w:pos="284"/>
      </w:tabs>
      <w:spacing w:before="52" w:line="208" w:lineRule="atLeast"/>
      <w:contextualSpacing/>
    </w:pPr>
    <w:rPr>
      <w:i/>
      <w:iCs/>
      <w:sz w:val="16"/>
      <w:szCs w:val="16"/>
    </w:rPr>
  </w:style>
  <w:style w:type="paragraph" w:styleId="Citaat">
    <w:name w:val="Quote"/>
    <w:basedOn w:val="Standaard"/>
    <w:link w:val="CitaatChar"/>
    <w:uiPriority w:val="5"/>
    <w:qFormat/>
    <w:rsid w:val="003F0411"/>
    <w:pPr>
      <w:pBdr>
        <w:top w:val="single" w:sz="4" w:space="10" w:color="ED1A3B" w:themeColor="accent1"/>
        <w:left w:val="single" w:sz="4" w:space="14" w:color="FFFFFF" w:themeColor="background1"/>
        <w:bottom w:val="single" w:sz="4" w:space="10" w:color="ED1A3B" w:themeColor="accent1"/>
        <w:right w:val="single" w:sz="4" w:space="14" w:color="FFFFFF" w:themeColor="background1"/>
      </w:pBdr>
      <w:ind w:left="284" w:right="284"/>
    </w:pPr>
    <w:rPr>
      <w:iCs/>
      <w:caps/>
      <w:color w:val="ED1A3B" w:themeColor="accent1"/>
    </w:rPr>
  </w:style>
  <w:style w:type="character" w:customStyle="1" w:styleId="CitaatChar">
    <w:name w:val="Citaat Char"/>
    <w:basedOn w:val="Standaardalinea-lettertype"/>
    <w:link w:val="Citaat"/>
    <w:uiPriority w:val="5"/>
    <w:rsid w:val="003F0411"/>
    <w:rPr>
      <w:rFonts w:ascii="Trebuchet MS" w:hAnsi="Trebuchet MS"/>
      <w:iCs/>
      <w:caps/>
      <w:color w:val="ED1A3B" w:themeColor="accent1"/>
      <w:kern w:val="0"/>
      <w:sz w:val="20"/>
      <w:szCs w:val="18"/>
      <w:lang w:val="nl-NL"/>
      <w14:ligatures w14:val="none"/>
    </w:rPr>
  </w:style>
  <w:style w:type="paragraph" w:customStyle="1" w:styleId="DatumofEntiteit">
    <w:name w:val="Datum of Entiteit"/>
    <w:basedOn w:val="Standaard"/>
    <w:next w:val="Standaard"/>
    <w:uiPriority w:val="17"/>
    <w:semiHidden/>
    <w:qFormat/>
    <w:rsid w:val="003F0411"/>
    <w:pPr>
      <w:spacing w:line="240" w:lineRule="auto"/>
      <w:jc w:val="right"/>
    </w:pPr>
    <w:rPr>
      <w:caps/>
      <w:color w:val="FFFFFF" w:themeColor="background1"/>
      <w:sz w:val="26"/>
    </w:rPr>
  </w:style>
  <w:style w:type="paragraph" w:styleId="Geenafstand">
    <w:name w:val="No Spacing"/>
    <w:basedOn w:val="Standaard"/>
    <w:uiPriority w:val="1"/>
    <w:rsid w:val="003F0411"/>
    <w:pPr>
      <w:spacing w:line="240" w:lineRule="auto"/>
    </w:pPr>
  </w:style>
  <w:style w:type="character" w:styleId="Hyperlink">
    <w:name w:val="Hyperlink"/>
    <w:basedOn w:val="Standaardalinea-lettertype"/>
    <w:uiPriority w:val="99"/>
    <w:rsid w:val="003F0411"/>
    <w:rPr>
      <w:color w:val="428BCA"/>
      <w:u w:val="single"/>
    </w:rPr>
  </w:style>
  <w:style w:type="paragraph" w:customStyle="1" w:styleId="Kop2ongenummerd">
    <w:name w:val="Kop 2 (ongenummerd)"/>
    <w:basedOn w:val="Kop2"/>
    <w:next w:val="Standaard"/>
    <w:uiPriority w:val="3"/>
    <w:qFormat/>
    <w:rsid w:val="003F0411"/>
    <w:pPr>
      <w:numPr>
        <w:ilvl w:val="0"/>
        <w:numId w:val="0"/>
      </w:numPr>
    </w:pPr>
    <w:rPr>
      <w:bCs/>
      <w:szCs w:val="20"/>
    </w:rPr>
  </w:style>
  <w:style w:type="paragraph" w:styleId="Inhopg1">
    <w:name w:val="toc 1"/>
    <w:basedOn w:val="Kop2ongenummerd"/>
    <w:next w:val="Standaard"/>
    <w:uiPriority w:val="39"/>
    <w:rsid w:val="003F0411"/>
    <w:pPr>
      <w:spacing w:before="120" w:after="120"/>
      <w:outlineLvl w:val="9"/>
    </w:pPr>
    <w:rPr>
      <w:rFonts w:asciiTheme="minorHAnsi" w:hAnsiTheme="minorHAnsi" w:cstheme="minorHAnsi"/>
      <w:caps/>
      <w:color w:val="auto"/>
      <w:sz w:val="20"/>
    </w:rPr>
  </w:style>
  <w:style w:type="paragraph" w:customStyle="1" w:styleId="Kop4ongenummerd">
    <w:name w:val="Kop 4 (ongenummerd)"/>
    <w:basedOn w:val="Kop4"/>
    <w:next w:val="Standaard"/>
    <w:uiPriority w:val="3"/>
    <w:qFormat/>
    <w:rsid w:val="003F0411"/>
    <w:pPr>
      <w:numPr>
        <w:ilvl w:val="0"/>
        <w:numId w:val="0"/>
      </w:numPr>
    </w:pPr>
  </w:style>
  <w:style w:type="paragraph" w:styleId="Inhopg2">
    <w:name w:val="toc 2"/>
    <w:basedOn w:val="Kop4ongenummerd"/>
    <w:next w:val="Standaard"/>
    <w:uiPriority w:val="39"/>
    <w:rsid w:val="003F0411"/>
    <w:pPr>
      <w:ind w:left="200"/>
      <w:outlineLvl w:val="9"/>
    </w:pPr>
    <w:rPr>
      <w:rFonts w:asciiTheme="minorHAnsi" w:hAnsiTheme="minorHAnsi" w:cstheme="minorHAnsi"/>
      <w:b w:val="0"/>
      <w:smallCaps/>
      <w:color w:val="auto"/>
      <w:szCs w:val="20"/>
    </w:rPr>
  </w:style>
  <w:style w:type="paragraph" w:styleId="Inhopg3">
    <w:name w:val="toc 3"/>
    <w:basedOn w:val="Kop4ongenummerd"/>
    <w:next w:val="Standaard"/>
    <w:uiPriority w:val="39"/>
    <w:rsid w:val="003F0411"/>
    <w:pPr>
      <w:ind w:left="400"/>
      <w:outlineLvl w:val="9"/>
    </w:pPr>
    <w:rPr>
      <w:rFonts w:asciiTheme="minorHAnsi" w:hAnsiTheme="minorHAnsi" w:cstheme="minorHAnsi"/>
      <w:b w:val="0"/>
      <w:i/>
      <w:iCs/>
      <w:color w:val="auto"/>
      <w:szCs w:val="20"/>
    </w:rPr>
  </w:style>
  <w:style w:type="paragraph" w:customStyle="1" w:styleId="Kop5ongenummerd">
    <w:name w:val="Kop 5 (ongenummerd)"/>
    <w:basedOn w:val="Kop5"/>
    <w:next w:val="Standaard"/>
    <w:uiPriority w:val="3"/>
    <w:qFormat/>
    <w:rsid w:val="003F0411"/>
    <w:pPr>
      <w:numPr>
        <w:ilvl w:val="0"/>
        <w:numId w:val="0"/>
      </w:numPr>
    </w:pPr>
  </w:style>
  <w:style w:type="paragraph" w:styleId="Inhopg4">
    <w:name w:val="toc 4"/>
    <w:basedOn w:val="Kop5ongenummerd"/>
    <w:next w:val="Standaard"/>
    <w:uiPriority w:val="39"/>
    <w:rsid w:val="003F0411"/>
    <w:pPr>
      <w:ind w:left="600"/>
      <w:outlineLvl w:val="9"/>
    </w:pPr>
    <w:rPr>
      <w:rFonts w:asciiTheme="minorHAnsi" w:hAnsiTheme="minorHAnsi" w:cstheme="minorHAnsi"/>
      <w:color w:val="auto"/>
      <w:sz w:val="18"/>
    </w:rPr>
  </w:style>
  <w:style w:type="paragraph" w:styleId="Inhopg5">
    <w:name w:val="toc 5"/>
    <w:basedOn w:val="Kop5ongenummerd"/>
    <w:next w:val="Standaard"/>
    <w:uiPriority w:val="39"/>
    <w:rsid w:val="003F0411"/>
    <w:pPr>
      <w:ind w:left="800"/>
      <w:outlineLvl w:val="9"/>
    </w:pPr>
    <w:rPr>
      <w:rFonts w:asciiTheme="minorHAnsi" w:hAnsiTheme="minorHAnsi" w:cstheme="minorHAnsi"/>
      <w:color w:val="auto"/>
      <w:sz w:val="18"/>
    </w:rPr>
  </w:style>
  <w:style w:type="paragraph" w:styleId="Inhopg6">
    <w:name w:val="toc 6"/>
    <w:basedOn w:val="Inhopg1"/>
    <w:next w:val="Standaard"/>
    <w:uiPriority w:val="39"/>
    <w:rsid w:val="003F0411"/>
    <w:pPr>
      <w:spacing w:before="0" w:after="0"/>
      <w:ind w:left="1000"/>
    </w:pPr>
    <w:rPr>
      <w:b w:val="0"/>
      <w:bCs w:val="0"/>
      <w:caps w:val="0"/>
      <w:sz w:val="18"/>
      <w:szCs w:val="18"/>
    </w:rPr>
  </w:style>
  <w:style w:type="paragraph" w:styleId="Inhopg7">
    <w:name w:val="toc 7"/>
    <w:basedOn w:val="Inhopg2"/>
    <w:next w:val="Standaard"/>
    <w:uiPriority w:val="39"/>
    <w:rsid w:val="003F0411"/>
    <w:pPr>
      <w:ind w:left="1200"/>
    </w:pPr>
    <w:rPr>
      <w:smallCaps w:val="0"/>
      <w:sz w:val="18"/>
      <w:szCs w:val="18"/>
    </w:rPr>
  </w:style>
  <w:style w:type="paragraph" w:styleId="Inhopg8">
    <w:name w:val="toc 8"/>
    <w:basedOn w:val="Inhopg3"/>
    <w:next w:val="Standaard"/>
    <w:uiPriority w:val="39"/>
    <w:rsid w:val="003F0411"/>
    <w:pPr>
      <w:ind w:left="1400"/>
    </w:pPr>
    <w:rPr>
      <w:i w:val="0"/>
      <w:iCs w:val="0"/>
      <w:sz w:val="18"/>
      <w:szCs w:val="18"/>
    </w:rPr>
  </w:style>
  <w:style w:type="paragraph" w:styleId="Inhopg9">
    <w:name w:val="toc 9"/>
    <w:basedOn w:val="Inhopg4"/>
    <w:next w:val="Standaard"/>
    <w:uiPriority w:val="39"/>
    <w:rsid w:val="003F0411"/>
    <w:pPr>
      <w:ind w:left="1600"/>
    </w:pPr>
  </w:style>
  <w:style w:type="paragraph" w:customStyle="1" w:styleId="Kop1ongenummerd">
    <w:name w:val="Kop 1 (ongenummerd)"/>
    <w:basedOn w:val="Kop1"/>
    <w:next w:val="Standaard"/>
    <w:uiPriority w:val="3"/>
    <w:qFormat/>
    <w:rsid w:val="003F0411"/>
    <w:pPr>
      <w:numPr>
        <w:numId w:val="0"/>
      </w:numPr>
    </w:pPr>
  </w:style>
  <w:style w:type="paragraph" w:customStyle="1" w:styleId="InhoudsopgaveKop1">
    <w:name w:val="Inhoudsopgave Kop 1"/>
    <w:basedOn w:val="Kop1ongenummerd"/>
    <w:next w:val="Standaard"/>
    <w:uiPriority w:val="18"/>
    <w:rsid w:val="003F0411"/>
    <w:pPr>
      <w:outlineLvl w:val="9"/>
    </w:pPr>
    <w:rPr>
      <w:caps/>
      <w:szCs w:val="18"/>
    </w:rPr>
  </w:style>
  <w:style w:type="paragraph" w:customStyle="1" w:styleId="InhoudsopgaveKop2">
    <w:name w:val="Inhoudsopgave Kop 2"/>
    <w:basedOn w:val="BijlageKop1ongenummerd"/>
    <w:next w:val="Standaard"/>
    <w:uiPriority w:val="18"/>
    <w:rsid w:val="003F0411"/>
    <w:pPr>
      <w:outlineLvl w:val="9"/>
    </w:pPr>
    <w:rPr>
      <w:caps/>
    </w:rPr>
  </w:style>
  <w:style w:type="paragraph" w:customStyle="1" w:styleId="IntroeventueelextraKop">
    <w:name w:val="Intro (eventueel extra Kop)"/>
    <w:basedOn w:val="Standaard"/>
    <w:next w:val="Standaard"/>
    <w:uiPriority w:val="9"/>
    <w:qFormat/>
    <w:rsid w:val="003F0411"/>
    <w:rPr>
      <w:b/>
      <w:bCs/>
      <w:szCs w:val="20"/>
    </w:rPr>
  </w:style>
  <w:style w:type="paragraph" w:customStyle="1" w:styleId="Kop3ongenummerd">
    <w:name w:val="Kop 3 (ongenummerd)"/>
    <w:basedOn w:val="Kop3"/>
    <w:next w:val="Standaard"/>
    <w:uiPriority w:val="3"/>
    <w:qFormat/>
    <w:rsid w:val="003F0411"/>
    <w:pPr>
      <w:numPr>
        <w:ilvl w:val="0"/>
        <w:numId w:val="0"/>
      </w:numPr>
    </w:pPr>
    <w:rPr>
      <w:iCs/>
      <w:szCs w:val="20"/>
    </w:rPr>
  </w:style>
  <w:style w:type="paragraph" w:styleId="Lijstalinea">
    <w:name w:val="List Paragraph"/>
    <w:basedOn w:val="Standaard"/>
    <w:uiPriority w:val="34"/>
    <w:qFormat/>
    <w:rsid w:val="003F0411"/>
    <w:pPr>
      <w:numPr>
        <w:numId w:val="2"/>
      </w:numPr>
    </w:pPr>
  </w:style>
  <w:style w:type="paragraph" w:customStyle="1" w:styleId="Lijstalinealetters">
    <w:name w:val="Lijstalinea (letters)"/>
    <w:basedOn w:val="Standaard"/>
    <w:uiPriority w:val="8"/>
    <w:qFormat/>
    <w:rsid w:val="003F0411"/>
    <w:pPr>
      <w:numPr>
        <w:numId w:val="4"/>
      </w:numPr>
    </w:pPr>
  </w:style>
  <w:style w:type="paragraph" w:styleId="Ondertitel">
    <w:name w:val="Subtitle"/>
    <w:aliases w:val="Chapeau,Subtitel"/>
    <w:basedOn w:val="Standaard"/>
    <w:next w:val="Standaard"/>
    <w:link w:val="OndertitelChar"/>
    <w:uiPriority w:val="11"/>
    <w:rsid w:val="003F0411"/>
    <w:pPr>
      <w:numPr>
        <w:ilvl w:val="1"/>
      </w:numPr>
      <w:spacing w:line="320" w:lineRule="atLeast"/>
    </w:pPr>
    <w:rPr>
      <w:rFonts w:eastAsiaTheme="minorEastAsia"/>
      <w:caps/>
      <w:color w:val="ED1A3B" w:themeColor="accent1"/>
      <w:sz w:val="32"/>
      <w:shd w:val="clear" w:color="auto" w:fill="FFFFFF" w:themeFill="background1"/>
    </w:rPr>
  </w:style>
  <w:style w:type="character" w:customStyle="1" w:styleId="OndertitelChar">
    <w:name w:val="Ondertitel Char"/>
    <w:aliases w:val="Chapeau Char,Subtitel Char"/>
    <w:basedOn w:val="Standaardalinea-lettertype"/>
    <w:link w:val="Ondertitel"/>
    <w:uiPriority w:val="11"/>
    <w:rsid w:val="003F0411"/>
    <w:rPr>
      <w:rFonts w:ascii="Trebuchet MS" w:eastAsiaTheme="minorEastAsia" w:hAnsi="Trebuchet MS"/>
      <w:caps/>
      <w:color w:val="ED1A3B" w:themeColor="accent1"/>
      <w:kern w:val="0"/>
      <w:sz w:val="32"/>
      <w:szCs w:val="18"/>
      <w:lang w:val="nl-NL"/>
      <w14:ligatures w14:val="none"/>
    </w:rPr>
  </w:style>
  <w:style w:type="paragraph" w:customStyle="1" w:styleId="Opsomming">
    <w:name w:val="Opsomming"/>
    <w:basedOn w:val="Standaard"/>
    <w:uiPriority w:val="3"/>
    <w:qFormat/>
    <w:rsid w:val="003F0411"/>
    <w:pPr>
      <w:numPr>
        <w:numId w:val="3"/>
      </w:numPr>
    </w:pPr>
  </w:style>
  <w:style w:type="paragraph" w:customStyle="1" w:styleId="OpsommingBijlage">
    <w:name w:val="Opsomming Bijlage"/>
    <w:basedOn w:val="Standaard"/>
    <w:uiPriority w:val="8"/>
    <w:qFormat/>
    <w:rsid w:val="003F0411"/>
    <w:pPr>
      <w:tabs>
        <w:tab w:val="num" w:pos="284"/>
      </w:tabs>
      <w:ind w:left="284" w:hanging="284"/>
    </w:pPr>
  </w:style>
  <w:style w:type="table" w:styleId="Rastertabel4-Accent5">
    <w:name w:val="Grid Table 4 Accent 5"/>
    <w:basedOn w:val="Standaardtabel"/>
    <w:uiPriority w:val="49"/>
    <w:rsid w:val="003F0411"/>
    <w:pPr>
      <w:spacing w:after="0" w:line="240" w:lineRule="auto"/>
    </w:pPr>
    <w:rPr>
      <w:kern w:val="0"/>
      <w:lang w:val="nl-NL"/>
      <w14:ligatures w14:val="none"/>
    </w:rPr>
    <w:tblPr>
      <w:tblStyleRowBandSize w:val="1"/>
      <w:tblStyleColBandSize w:val="1"/>
      <w:tblBorders>
        <w:top w:val="single" w:sz="4" w:space="0" w:color="DADFE5" w:themeColor="accent5" w:themeTint="99"/>
        <w:left w:val="single" w:sz="4" w:space="0" w:color="DADFE5" w:themeColor="accent5" w:themeTint="99"/>
        <w:bottom w:val="single" w:sz="4" w:space="0" w:color="DADFE5" w:themeColor="accent5" w:themeTint="99"/>
        <w:right w:val="single" w:sz="4" w:space="0" w:color="DADFE5" w:themeColor="accent5" w:themeTint="99"/>
        <w:insideH w:val="single" w:sz="4" w:space="0" w:color="DADFE5" w:themeColor="accent5" w:themeTint="99"/>
        <w:insideV w:val="single" w:sz="4" w:space="0" w:color="DADFE5" w:themeColor="accent5" w:themeTint="99"/>
      </w:tblBorders>
    </w:tblPr>
    <w:tblStylePr w:type="firstRow">
      <w:rPr>
        <w:b/>
        <w:bCs/>
        <w:color w:val="FFFFFF" w:themeColor="background1"/>
      </w:rPr>
      <w:tblPr/>
      <w:tcPr>
        <w:tcBorders>
          <w:top w:val="single" w:sz="4" w:space="0" w:color="C2CBD4" w:themeColor="accent5"/>
          <w:left w:val="single" w:sz="4" w:space="0" w:color="C2CBD4" w:themeColor="accent5"/>
          <w:bottom w:val="single" w:sz="4" w:space="0" w:color="C2CBD4" w:themeColor="accent5"/>
          <w:right w:val="single" w:sz="4" w:space="0" w:color="C2CBD4" w:themeColor="accent5"/>
          <w:insideH w:val="nil"/>
          <w:insideV w:val="nil"/>
        </w:tcBorders>
        <w:shd w:val="clear" w:color="auto" w:fill="C2CBD4" w:themeFill="accent5"/>
      </w:tcPr>
    </w:tblStylePr>
    <w:tblStylePr w:type="lastRow">
      <w:rPr>
        <w:b/>
        <w:bCs/>
      </w:rPr>
      <w:tblPr/>
      <w:tcPr>
        <w:tcBorders>
          <w:top w:val="double" w:sz="4" w:space="0" w:color="C2CBD4"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Tabelraster">
    <w:name w:val="Table Grid"/>
    <w:basedOn w:val="Standaardtabel"/>
    <w:uiPriority w:val="39"/>
    <w:rsid w:val="003F0411"/>
    <w:pPr>
      <w:spacing w:after="0" w:line="240" w:lineRule="auto"/>
    </w:pPr>
    <w:rPr>
      <w:kern w:val="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3F0411"/>
    <w:pPr>
      <w:spacing w:after="0" w:line="240" w:lineRule="auto"/>
    </w:pPr>
    <w:rPr>
      <w:kern w:val="0"/>
      <w:lang w:val="nl-NL"/>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kstblokRood">
    <w:name w:val="Tekstblok Rood"/>
    <w:basedOn w:val="Standaard"/>
    <w:next w:val="Standaard"/>
    <w:uiPriority w:val="3"/>
    <w:qFormat/>
    <w:rsid w:val="003F0411"/>
    <w:pPr>
      <w:pBdr>
        <w:top w:val="single" w:sz="12" w:space="10" w:color="ED1A3B" w:themeColor="accent1"/>
        <w:left w:val="single" w:sz="12" w:space="14" w:color="ED1A3B" w:themeColor="accent1"/>
        <w:bottom w:val="single" w:sz="12" w:space="10" w:color="ED1A3B" w:themeColor="accent1"/>
        <w:right w:val="single" w:sz="12" w:space="14" w:color="ED1A3B" w:themeColor="accent1"/>
      </w:pBdr>
      <w:shd w:val="clear" w:color="auto" w:fill="ED1A3B" w:themeFill="accent1"/>
      <w:spacing w:line="240" w:lineRule="auto"/>
      <w:ind w:left="284" w:right="284"/>
    </w:pPr>
    <w:rPr>
      <w:b/>
      <w:color w:val="FFFFFF" w:themeColor="background1"/>
    </w:rPr>
  </w:style>
  <w:style w:type="paragraph" w:customStyle="1" w:styleId="TekstblokGrijs">
    <w:name w:val="Tekstblok Grijs"/>
    <w:basedOn w:val="TekstblokRood"/>
    <w:next w:val="Standaard"/>
    <w:uiPriority w:val="4"/>
    <w:qFormat/>
    <w:rsid w:val="003F0411"/>
    <w:pPr>
      <w:pBdr>
        <w:top w:val="single" w:sz="12" w:space="10" w:color="8596AB" w:themeColor="accent2"/>
        <w:left w:val="single" w:sz="12" w:space="14" w:color="8596AB" w:themeColor="accent2"/>
        <w:bottom w:val="single" w:sz="12" w:space="10" w:color="8596AB" w:themeColor="accent2"/>
        <w:right w:val="single" w:sz="12" w:space="14" w:color="8596AB" w:themeColor="accent2"/>
      </w:pBdr>
      <w:shd w:val="clear" w:color="auto" w:fill="8596AB" w:themeFill="accent2"/>
    </w:pPr>
  </w:style>
  <w:style w:type="paragraph" w:customStyle="1" w:styleId="TekstblokGrijs60">
    <w:name w:val="Tekstblok Grijs 60%"/>
    <w:basedOn w:val="TekstblokGrijs"/>
    <w:next w:val="Standaard"/>
    <w:uiPriority w:val="13"/>
    <w:qFormat/>
    <w:rsid w:val="003F0411"/>
    <w:pPr>
      <w:pBdr>
        <w:top w:val="single" w:sz="12" w:space="10" w:color="CED4DD" w:themeColor="accent2" w:themeTint="66"/>
        <w:left w:val="single" w:sz="12" w:space="14" w:color="CED4DD" w:themeColor="accent2" w:themeTint="66"/>
        <w:bottom w:val="single" w:sz="12" w:space="10" w:color="CED4DD" w:themeColor="accent2" w:themeTint="66"/>
        <w:right w:val="single" w:sz="12" w:space="14" w:color="CED4DD" w:themeColor="accent2" w:themeTint="66"/>
      </w:pBdr>
      <w:shd w:val="clear" w:color="auto" w:fill="CED4DD" w:themeFill="accent2" w:themeFillTint="66"/>
    </w:pPr>
  </w:style>
  <w:style w:type="paragraph" w:styleId="Titel">
    <w:name w:val="Title"/>
    <w:basedOn w:val="Standaard"/>
    <w:next w:val="Standaard"/>
    <w:link w:val="TitelChar"/>
    <w:uiPriority w:val="10"/>
    <w:rsid w:val="003F0411"/>
    <w:pPr>
      <w:spacing w:line="1000" w:lineRule="exact"/>
    </w:pPr>
    <w:rPr>
      <w:rFonts w:eastAsiaTheme="majorEastAsia" w:cstheme="majorBidi"/>
      <w:b/>
      <w:color w:val="FFFFFF" w:themeColor="background1"/>
      <w:spacing w:val="-10"/>
      <w:kern w:val="28"/>
      <w:sz w:val="100"/>
      <w:szCs w:val="56"/>
    </w:rPr>
  </w:style>
  <w:style w:type="character" w:customStyle="1" w:styleId="TitelChar">
    <w:name w:val="Titel Char"/>
    <w:basedOn w:val="Standaardalinea-lettertype"/>
    <w:link w:val="Titel"/>
    <w:uiPriority w:val="10"/>
    <w:rsid w:val="003F0411"/>
    <w:rPr>
      <w:rFonts w:ascii="Trebuchet MS" w:eastAsiaTheme="majorEastAsia" w:hAnsi="Trebuchet MS" w:cstheme="majorBidi"/>
      <w:b/>
      <w:color w:val="FFFFFF" w:themeColor="background1"/>
      <w:spacing w:val="-10"/>
      <w:kern w:val="28"/>
      <w:sz w:val="100"/>
      <w:szCs w:val="56"/>
      <w:lang w:val="nl-NL"/>
      <w14:ligatures w14:val="none"/>
    </w:rPr>
  </w:style>
  <w:style w:type="character" w:styleId="Voetnootmarkering">
    <w:name w:val="footnote reference"/>
    <w:basedOn w:val="Standaardalinea-lettertype"/>
    <w:uiPriority w:val="99"/>
    <w:rsid w:val="003F0411"/>
    <w:rPr>
      <w:vertAlign w:val="superscript"/>
    </w:rPr>
  </w:style>
  <w:style w:type="paragraph" w:styleId="Voetnoottekst">
    <w:name w:val="footnote text"/>
    <w:basedOn w:val="Standaard"/>
    <w:link w:val="VoetnoottekstChar"/>
    <w:uiPriority w:val="99"/>
    <w:rsid w:val="003F0411"/>
    <w:pPr>
      <w:tabs>
        <w:tab w:val="left" w:pos="284"/>
      </w:tabs>
      <w:spacing w:line="208" w:lineRule="atLeast"/>
      <w:ind w:left="284" w:hanging="284"/>
    </w:pPr>
    <w:rPr>
      <w:sz w:val="16"/>
      <w:szCs w:val="20"/>
    </w:rPr>
  </w:style>
  <w:style w:type="character" w:customStyle="1" w:styleId="VoetnoottekstChar">
    <w:name w:val="Voetnoottekst Char"/>
    <w:basedOn w:val="Standaardalinea-lettertype"/>
    <w:link w:val="Voetnoottekst"/>
    <w:uiPriority w:val="99"/>
    <w:rsid w:val="003F0411"/>
    <w:rPr>
      <w:rFonts w:ascii="Trebuchet MS" w:hAnsi="Trebuchet MS"/>
      <w:kern w:val="0"/>
      <w:sz w:val="16"/>
      <w:szCs w:val="20"/>
      <w:lang w:val="nl-NL"/>
      <w14:ligatures w14:val="none"/>
    </w:rPr>
  </w:style>
  <w:style w:type="paragraph" w:customStyle="1" w:styleId="Titeltussenblad">
    <w:name w:val="Titel tussenblad"/>
    <w:basedOn w:val="Titel"/>
    <w:next w:val="Standaard"/>
    <w:uiPriority w:val="15"/>
    <w:semiHidden/>
    <w:qFormat/>
    <w:rsid w:val="003F0411"/>
  </w:style>
  <w:style w:type="table" w:customStyle="1" w:styleId="BDOtabel">
    <w:name w:val="BDO tabel"/>
    <w:basedOn w:val="Standaardtabel"/>
    <w:uiPriority w:val="99"/>
    <w:rsid w:val="003F0411"/>
    <w:pPr>
      <w:spacing w:after="0" w:line="240" w:lineRule="auto"/>
    </w:pPr>
    <w:rPr>
      <w:rFonts w:ascii="Trebuchet MS" w:hAnsi="Trebuchet MS"/>
      <w:kern w:val="0"/>
      <w:sz w:val="18"/>
      <w:lang w:val="nl-NL"/>
      <w14:ligatures w14:val="none"/>
    </w:rPr>
    <w:tblPr>
      <w:tblStyleRowBandSize w:val="1"/>
      <w:tblBorders>
        <w:top w:val="single" w:sz="4" w:space="0" w:color="C2CBD4" w:themeColor="accent5"/>
        <w:left w:val="single" w:sz="4" w:space="0" w:color="C2CBD4" w:themeColor="accent5"/>
        <w:bottom w:val="single" w:sz="4" w:space="0" w:color="C2CBD4" w:themeColor="accent5"/>
        <w:right w:val="single" w:sz="4" w:space="0" w:color="C2CBD4" w:themeColor="accent5"/>
        <w:insideH w:val="single" w:sz="4" w:space="0" w:color="C2CBD4" w:themeColor="accent5"/>
        <w:insideV w:val="single" w:sz="4" w:space="0" w:color="C2CBD4" w:themeColor="accent5"/>
      </w:tblBorders>
      <w:tblCellMar>
        <w:top w:w="57" w:type="dxa"/>
        <w:left w:w="142" w:type="dxa"/>
        <w:bottom w:w="57" w:type="dxa"/>
        <w:right w:w="142" w:type="dxa"/>
      </w:tblCellMar>
    </w:tblPr>
    <w:tblStylePr w:type="firstRow">
      <w:rPr>
        <w:rFonts w:ascii="NSimSun" w:hAnsi="NSimSun"/>
        <w:b/>
        <w:caps/>
        <w:smallCaps w:val="0"/>
        <w:strike w:val="0"/>
        <w:dstrike w:val="0"/>
        <w:vanish w:val="0"/>
        <w:color w:val="FFFFFF" w:themeColor="background1"/>
        <w:sz w:val="18"/>
        <w:u w:val="none"/>
        <w:vertAlign w:val="baseline"/>
      </w:rPr>
      <w:tblPr/>
      <w:tcPr>
        <w:shd w:val="clear" w:color="auto" w:fill="ED1A3B" w:themeFill="accent1"/>
      </w:tcPr>
    </w:tblStylePr>
    <w:tblStylePr w:type="lastRow">
      <w:rPr>
        <w:b/>
        <w:color w:val="FFFFFF" w:themeColor="background1"/>
      </w:rPr>
      <w:tblPr/>
      <w:tcPr>
        <w:shd w:val="clear" w:color="auto" w:fill="8596AB" w:themeFill="accent2"/>
      </w:tcPr>
    </w:tblStylePr>
    <w:tblStylePr w:type="band1Horz">
      <w:tblPr/>
      <w:tcPr>
        <w:shd w:val="clear" w:color="auto" w:fill="F2F4F6" w:themeFill="accent5" w:themeFillTint="33"/>
      </w:tcPr>
    </w:tblStylePr>
  </w:style>
  <w:style w:type="paragraph" w:customStyle="1" w:styleId="Intro">
    <w:name w:val="Intro"/>
    <w:basedOn w:val="Standaard"/>
    <w:next w:val="Standaard"/>
    <w:uiPriority w:val="2"/>
    <w:qFormat/>
    <w:rsid w:val="003F0411"/>
    <w:rPr>
      <w:b/>
      <w:i/>
    </w:rPr>
  </w:style>
  <w:style w:type="paragraph" w:customStyle="1" w:styleId="KopRoodBold">
    <w:name w:val="Kop Rood Bold"/>
    <w:basedOn w:val="Standaard"/>
    <w:next w:val="Standaard"/>
    <w:uiPriority w:val="8"/>
    <w:qFormat/>
    <w:rsid w:val="003F0411"/>
    <w:rPr>
      <w:b/>
      <w:bCs/>
      <w:color w:val="ED1A3B" w:themeColor="accent1"/>
      <w:szCs w:val="20"/>
    </w:rPr>
  </w:style>
  <w:style w:type="paragraph" w:customStyle="1" w:styleId="KopRoodCursief">
    <w:name w:val="Kop Rood Cursief"/>
    <w:basedOn w:val="Standaard"/>
    <w:next w:val="Standaard"/>
    <w:uiPriority w:val="8"/>
    <w:qFormat/>
    <w:rsid w:val="003F0411"/>
    <w:rPr>
      <w:i/>
      <w:iCs/>
      <w:color w:val="ED1A3B" w:themeColor="accent1"/>
      <w:szCs w:val="20"/>
    </w:rPr>
  </w:style>
  <w:style w:type="paragraph" w:customStyle="1" w:styleId="KopSlateBold">
    <w:name w:val="Kop Slate Bold"/>
    <w:basedOn w:val="Standaard"/>
    <w:next w:val="Standaard"/>
    <w:uiPriority w:val="8"/>
    <w:qFormat/>
    <w:rsid w:val="003F0411"/>
    <w:rPr>
      <w:b/>
      <w:bCs/>
      <w:color w:val="8596AB" w:themeColor="accent2"/>
      <w:szCs w:val="20"/>
    </w:rPr>
  </w:style>
  <w:style w:type="paragraph" w:customStyle="1" w:styleId="KopSlateCursief">
    <w:name w:val="Kop Slate Cursief"/>
    <w:basedOn w:val="Standaard"/>
    <w:next w:val="Standaard"/>
    <w:uiPriority w:val="8"/>
    <w:qFormat/>
    <w:rsid w:val="003F0411"/>
    <w:rPr>
      <w:i/>
      <w:iCs/>
      <w:color w:val="8596AB" w:themeColor="accent2"/>
      <w:szCs w:val="20"/>
    </w:rPr>
  </w:style>
  <w:style w:type="numbering" w:customStyle="1" w:styleId="BDOOpsomming">
    <w:name w:val="BDO Opsomming"/>
    <w:uiPriority w:val="99"/>
    <w:rsid w:val="003F0411"/>
    <w:pPr>
      <w:numPr>
        <w:numId w:val="4"/>
      </w:numPr>
    </w:pPr>
  </w:style>
  <w:style w:type="paragraph" w:customStyle="1" w:styleId="SubkopBijlage">
    <w:name w:val="Subkop Bijlage"/>
    <w:basedOn w:val="Standaard"/>
    <w:next w:val="Standaard"/>
    <w:uiPriority w:val="6"/>
    <w:qFormat/>
    <w:rsid w:val="003F0411"/>
    <w:pPr>
      <w:pBdr>
        <w:top w:val="single" w:sz="4" w:space="0" w:color="E7E7E7" w:themeColor="background2"/>
        <w:left w:val="single" w:sz="4" w:space="27" w:color="E7E7E7" w:themeColor="background2"/>
        <w:bottom w:val="single" w:sz="4" w:space="31" w:color="E7E7E7" w:themeColor="background2"/>
        <w:right w:val="single" w:sz="4" w:space="27" w:color="E7E7E7" w:themeColor="background2"/>
      </w:pBdr>
      <w:shd w:val="clear" w:color="auto" w:fill="E7E7E7" w:themeFill="background2"/>
      <w:tabs>
        <w:tab w:val="left" w:pos="567"/>
      </w:tabs>
      <w:spacing w:after="260" w:line="400" w:lineRule="atLeast"/>
      <w:ind w:left="567" w:hanging="567"/>
    </w:pPr>
    <w:rPr>
      <w:i/>
      <w:caps/>
      <w:color w:val="ED1A3B" w:themeColor="accent1"/>
      <w:sz w:val="24"/>
    </w:rPr>
  </w:style>
  <w:style w:type="paragraph" w:customStyle="1" w:styleId="KopHoofdstukzondernummer">
    <w:name w:val="Kop Hoofdstuk (zonder nummer)"/>
    <w:basedOn w:val="Kop1"/>
    <w:next w:val="Standaard"/>
    <w:uiPriority w:val="1"/>
    <w:qFormat/>
    <w:rsid w:val="003F0411"/>
    <w:pPr>
      <w:numPr>
        <w:numId w:val="0"/>
      </w:numPr>
      <w:pBdr>
        <w:top w:val="single" w:sz="4" w:space="20" w:color="E7E7E7" w:themeColor="background2"/>
        <w:left w:val="single" w:sz="4" w:space="27" w:color="E7E7E7" w:themeColor="background2"/>
        <w:bottom w:val="single" w:sz="4" w:space="0" w:color="E7E7E7" w:themeColor="background2"/>
        <w:right w:val="single" w:sz="4" w:space="27" w:color="E7E7E7" w:themeColor="background2"/>
      </w:pBdr>
      <w:shd w:val="clear" w:color="auto" w:fill="E7E7E7" w:themeFill="background2"/>
      <w:spacing w:line="400" w:lineRule="atLeast"/>
      <w:ind w:left="720" w:hanging="360"/>
    </w:pPr>
    <w:rPr>
      <w:sz w:val="40"/>
    </w:rPr>
  </w:style>
  <w:style w:type="table" w:styleId="Rastertabel3-Accent3">
    <w:name w:val="Grid Table 3 Accent 3"/>
    <w:basedOn w:val="Standaardtabel"/>
    <w:uiPriority w:val="48"/>
    <w:rsid w:val="003F0411"/>
    <w:pPr>
      <w:spacing w:after="0" w:line="240" w:lineRule="auto"/>
    </w:pPr>
    <w:rPr>
      <w:kern w:val="0"/>
      <w:lang w:val="nl-NL"/>
      <w14:ligatures w14:val="none"/>
    </w:rPr>
    <w:tblPr>
      <w:tblStyleRowBandSize w:val="1"/>
      <w:tblStyleColBandSize w:val="1"/>
      <w:tblBorders>
        <w:top w:val="single" w:sz="4" w:space="0" w:color="FF2868" w:themeColor="accent3" w:themeTint="99"/>
        <w:left w:val="single" w:sz="4" w:space="0" w:color="FF2868" w:themeColor="accent3" w:themeTint="99"/>
        <w:bottom w:val="single" w:sz="4" w:space="0" w:color="FF2868" w:themeColor="accent3" w:themeTint="99"/>
        <w:right w:val="single" w:sz="4" w:space="0" w:color="FF2868" w:themeColor="accent3" w:themeTint="99"/>
        <w:insideH w:val="single" w:sz="4" w:space="0" w:color="FF2868" w:themeColor="accent3" w:themeTint="99"/>
        <w:insideV w:val="single" w:sz="4" w:space="0" w:color="FF2868" w:themeColor="accent3" w:themeTint="99"/>
      </w:tblBorders>
    </w:tblPr>
    <w:tblStylePr w:type="firstRow">
      <w:rPr>
        <w:b/>
        <w:bCs/>
      </w:rPr>
      <w:tblPr/>
      <w:tcPr>
        <w:shd w:val="clear" w:color="auto" w:fill="ED1A3B"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7CC" w:themeFill="accent3" w:themeFillTint="33"/>
      </w:tcPr>
    </w:tblStylePr>
    <w:tblStylePr w:type="band1Horz">
      <w:tblPr/>
      <w:tcPr>
        <w:shd w:val="clear" w:color="auto" w:fill="FFB7CC" w:themeFill="accent3" w:themeFillTint="33"/>
      </w:tcPr>
    </w:tblStylePr>
    <w:tblStylePr w:type="neCell">
      <w:tblPr/>
      <w:tcPr>
        <w:tcBorders>
          <w:bottom w:val="single" w:sz="4" w:space="0" w:color="FF2868" w:themeColor="accent3" w:themeTint="99"/>
        </w:tcBorders>
      </w:tcPr>
    </w:tblStylePr>
    <w:tblStylePr w:type="nwCell">
      <w:tblPr/>
      <w:tcPr>
        <w:tcBorders>
          <w:bottom w:val="single" w:sz="4" w:space="0" w:color="FF2868" w:themeColor="accent3" w:themeTint="99"/>
        </w:tcBorders>
      </w:tcPr>
    </w:tblStylePr>
    <w:tblStylePr w:type="seCell">
      <w:tblPr/>
      <w:tcPr>
        <w:tcBorders>
          <w:top w:val="single" w:sz="4" w:space="0" w:color="FF2868" w:themeColor="accent3" w:themeTint="99"/>
        </w:tcBorders>
      </w:tcPr>
    </w:tblStylePr>
    <w:tblStylePr w:type="swCell">
      <w:tblPr/>
      <w:tcPr>
        <w:tcBorders>
          <w:top w:val="single" w:sz="4" w:space="0" w:color="FF2868" w:themeColor="accent3" w:themeTint="99"/>
        </w:tcBorders>
      </w:tcPr>
    </w:tblStylePr>
  </w:style>
  <w:style w:type="paragraph" w:customStyle="1" w:styleId="SubkopHoofdstuk">
    <w:name w:val="Subkop Hoofdstuk"/>
    <w:basedOn w:val="Standaard"/>
    <w:next w:val="Standaard"/>
    <w:uiPriority w:val="1"/>
    <w:qFormat/>
    <w:rsid w:val="003F0411"/>
    <w:pPr>
      <w:keepNext/>
      <w:keepLines/>
      <w:pBdr>
        <w:top w:val="single" w:sz="4" w:space="0" w:color="E7E7E7"/>
        <w:left w:val="single" w:sz="4" w:space="27" w:color="E7E7E7"/>
        <w:bottom w:val="single" w:sz="4" w:space="31" w:color="E7E7E7"/>
        <w:right w:val="single" w:sz="4" w:space="27" w:color="E7E7E7"/>
      </w:pBdr>
      <w:shd w:val="clear" w:color="auto" w:fill="E7E7E7"/>
      <w:spacing w:after="260" w:line="400" w:lineRule="atLeast"/>
      <w:ind w:left="720" w:hanging="720"/>
    </w:pPr>
    <w:rPr>
      <w:i/>
      <w:caps/>
      <w:color w:val="535353"/>
      <w:sz w:val="24"/>
      <w:szCs w:val="26"/>
    </w:rPr>
  </w:style>
  <w:style w:type="paragraph" w:styleId="Kopvaninhoudsopgave">
    <w:name w:val="TOC Heading"/>
    <w:basedOn w:val="Kop1"/>
    <w:next w:val="Standaard"/>
    <w:uiPriority w:val="39"/>
    <w:unhideWhenUsed/>
    <w:qFormat/>
    <w:rsid w:val="003F0411"/>
    <w:pPr>
      <w:numPr>
        <w:numId w:val="0"/>
      </w:numPr>
      <w:pBdr>
        <w:top w:val="none" w:sz="0" w:space="0" w:color="auto"/>
        <w:left w:val="none" w:sz="0" w:space="0" w:color="auto"/>
        <w:bottom w:val="none" w:sz="0" w:space="0" w:color="auto"/>
        <w:right w:val="none" w:sz="0" w:space="0" w:color="auto"/>
      </w:pBdr>
      <w:shd w:val="clear" w:color="auto" w:fill="auto"/>
      <w:spacing w:line="780" w:lineRule="exact"/>
      <w:outlineLvl w:val="9"/>
    </w:pPr>
    <w:rPr>
      <w:sz w:val="40"/>
      <w:lang w:eastAsia="nl-NL"/>
    </w:rPr>
  </w:style>
  <w:style w:type="paragraph" w:customStyle="1" w:styleId="TekstblokGrijs50">
    <w:name w:val="Tekstblok Grijs 50"/>
    <w:basedOn w:val="TekstblokGrijs"/>
    <w:uiPriority w:val="4"/>
    <w:qFormat/>
    <w:rsid w:val="003F0411"/>
    <w:pPr>
      <w:pBdr>
        <w:top w:val="single" w:sz="12" w:space="9" w:color="CED4DD" w:themeColor="accent2" w:themeTint="66"/>
        <w:left w:val="single" w:sz="12" w:space="12" w:color="CED4DD" w:themeColor="accent2" w:themeTint="66"/>
        <w:bottom w:val="single" w:sz="12" w:space="9" w:color="CED4DD" w:themeColor="accent2" w:themeTint="66"/>
        <w:right w:val="single" w:sz="12" w:space="12" w:color="CED4DD" w:themeColor="accent2" w:themeTint="66"/>
      </w:pBdr>
      <w:shd w:val="clear" w:color="auto" w:fill="CED4DD" w:themeFill="accent2" w:themeFillTint="66"/>
      <w:spacing w:line="260" w:lineRule="atLeast"/>
    </w:pPr>
  </w:style>
  <w:style w:type="paragraph" w:customStyle="1" w:styleId="KopZwartBold">
    <w:name w:val="Kop Zwart Bold"/>
    <w:basedOn w:val="Standaard"/>
    <w:next w:val="Standaard"/>
    <w:uiPriority w:val="8"/>
    <w:qFormat/>
    <w:rsid w:val="003F0411"/>
    <w:rPr>
      <w:b/>
      <w:bCs/>
      <w:szCs w:val="20"/>
    </w:rPr>
  </w:style>
  <w:style w:type="paragraph" w:styleId="Normaalweb">
    <w:name w:val="Normal (Web)"/>
    <w:basedOn w:val="Standaard"/>
    <w:uiPriority w:val="99"/>
    <w:semiHidden/>
    <w:unhideWhenUsed/>
    <w:rsid w:val="003F041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3F0411"/>
    <w:rPr>
      <w:sz w:val="16"/>
      <w:szCs w:val="16"/>
    </w:rPr>
  </w:style>
  <w:style w:type="paragraph" w:styleId="Tekstopmerking">
    <w:name w:val="annotation text"/>
    <w:basedOn w:val="Standaard"/>
    <w:link w:val="TekstopmerkingChar"/>
    <w:uiPriority w:val="99"/>
    <w:unhideWhenUsed/>
    <w:rsid w:val="003F0411"/>
    <w:pPr>
      <w:spacing w:line="240" w:lineRule="auto"/>
    </w:pPr>
    <w:rPr>
      <w:szCs w:val="20"/>
    </w:rPr>
  </w:style>
  <w:style w:type="character" w:customStyle="1" w:styleId="TekstopmerkingChar">
    <w:name w:val="Tekst opmerking Char"/>
    <w:basedOn w:val="Standaardalinea-lettertype"/>
    <w:link w:val="Tekstopmerking"/>
    <w:uiPriority w:val="99"/>
    <w:rsid w:val="003F0411"/>
    <w:rPr>
      <w:rFonts w:ascii="Trebuchet MS" w:hAnsi="Trebuchet MS"/>
      <w:kern w:val="0"/>
      <w:sz w:val="20"/>
      <w:szCs w:val="20"/>
      <w:lang w:val="nl-NL"/>
      <w14:ligatures w14:val="none"/>
    </w:rPr>
  </w:style>
  <w:style w:type="paragraph" w:styleId="Onderwerpvanopmerking">
    <w:name w:val="annotation subject"/>
    <w:basedOn w:val="Tekstopmerking"/>
    <w:next w:val="Tekstopmerking"/>
    <w:link w:val="OnderwerpvanopmerkingChar"/>
    <w:uiPriority w:val="99"/>
    <w:semiHidden/>
    <w:unhideWhenUsed/>
    <w:rsid w:val="003F0411"/>
    <w:rPr>
      <w:b/>
      <w:bCs/>
    </w:rPr>
  </w:style>
  <w:style w:type="character" w:customStyle="1" w:styleId="OnderwerpvanopmerkingChar">
    <w:name w:val="Onderwerp van opmerking Char"/>
    <w:basedOn w:val="TekstopmerkingChar"/>
    <w:link w:val="Onderwerpvanopmerking"/>
    <w:uiPriority w:val="99"/>
    <w:semiHidden/>
    <w:rsid w:val="003F0411"/>
    <w:rPr>
      <w:rFonts w:ascii="Trebuchet MS" w:hAnsi="Trebuchet MS"/>
      <w:b/>
      <w:bCs/>
      <w:kern w:val="0"/>
      <w:sz w:val="20"/>
      <w:szCs w:val="20"/>
      <w:lang w:val="nl-NL"/>
      <w14:ligatures w14:val="none"/>
    </w:rPr>
  </w:style>
  <w:style w:type="table" w:styleId="Rastertabel5donker-Accent6">
    <w:name w:val="Grid Table 5 Dark Accent 6"/>
    <w:basedOn w:val="Standaardtabel"/>
    <w:uiPriority w:val="50"/>
    <w:rsid w:val="003F0411"/>
    <w:pPr>
      <w:spacing w:after="0" w:line="240" w:lineRule="auto"/>
    </w:pPr>
    <w:rPr>
      <w:kern w:val="0"/>
      <w:lang w:val="nl-NL"/>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F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0C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0C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0C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0C0" w:themeFill="accent6"/>
      </w:tcPr>
    </w:tblStylePr>
    <w:tblStylePr w:type="band1Vert">
      <w:tblPr/>
      <w:tcPr>
        <w:shd w:val="clear" w:color="auto" w:fill="DADFE5" w:themeFill="accent6" w:themeFillTint="66"/>
      </w:tcPr>
    </w:tblStylePr>
    <w:tblStylePr w:type="band1Horz">
      <w:tblPr/>
      <w:tcPr>
        <w:shd w:val="clear" w:color="auto" w:fill="DADFE5" w:themeFill="accent6" w:themeFillTint="66"/>
      </w:tcPr>
    </w:tblStylePr>
  </w:style>
  <w:style w:type="table" w:styleId="Rastertabel4-Accent2">
    <w:name w:val="Grid Table 4 Accent 2"/>
    <w:basedOn w:val="Standaardtabel"/>
    <w:uiPriority w:val="49"/>
    <w:rsid w:val="003F0411"/>
    <w:pPr>
      <w:spacing w:after="0" w:line="240" w:lineRule="auto"/>
    </w:pPr>
    <w:rPr>
      <w:kern w:val="0"/>
      <w:lang w:val="nl-NL"/>
      <w14:ligatures w14:val="none"/>
    </w:rPr>
    <w:tblPr>
      <w:tblStyleRowBandSize w:val="1"/>
      <w:tblStyleColBandSize w:val="1"/>
      <w:tblBorders>
        <w:top w:val="single" w:sz="4" w:space="0" w:color="B5BFCC" w:themeColor="accent2" w:themeTint="99"/>
        <w:left w:val="single" w:sz="4" w:space="0" w:color="B5BFCC" w:themeColor="accent2" w:themeTint="99"/>
        <w:bottom w:val="single" w:sz="4" w:space="0" w:color="B5BFCC" w:themeColor="accent2" w:themeTint="99"/>
        <w:right w:val="single" w:sz="4" w:space="0" w:color="B5BFCC" w:themeColor="accent2" w:themeTint="99"/>
        <w:insideH w:val="single" w:sz="4" w:space="0" w:color="B5BFCC" w:themeColor="accent2" w:themeTint="99"/>
        <w:insideV w:val="single" w:sz="4" w:space="0" w:color="B5BFCC" w:themeColor="accent2" w:themeTint="99"/>
      </w:tblBorders>
    </w:tblPr>
    <w:tblStylePr w:type="firstRow">
      <w:rPr>
        <w:b/>
        <w:bCs/>
        <w:color w:val="FFFFFF" w:themeColor="background1"/>
      </w:rPr>
      <w:tblPr/>
      <w:tcPr>
        <w:tcBorders>
          <w:top w:val="single" w:sz="4" w:space="0" w:color="8596AB" w:themeColor="accent2"/>
          <w:left w:val="single" w:sz="4" w:space="0" w:color="8596AB" w:themeColor="accent2"/>
          <w:bottom w:val="single" w:sz="4" w:space="0" w:color="8596AB" w:themeColor="accent2"/>
          <w:right w:val="single" w:sz="4" w:space="0" w:color="8596AB" w:themeColor="accent2"/>
          <w:insideH w:val="nil"/>
          <w:insideV w:val="nil"/>
        </w:tcBorders>
        <w:shd w:val="clear" w:color="auto" w:fill="8596AB" w:themeFill="accent2"/>
      </w:tcPr>
    </w:tblStylePr>
    <w:tblStylePr w:type="lastRow">
      <w:rPr>
        <w:b/>
        <w:bCs/>
      </w:rPr>
      <w:tblPr/>
      <w:tcPr>
        <w:tcBorders>
          <w:top w:val="double" w:sz="4" w:space="0" w:color="8596AB" w:themeColor="accent2"/>
        </w:tcBorders>
      </w:tcPr>
    </w:tblStylePr>
    <w:tblStylePr w:type="firstCol">
      <w:rPr>
        <w:b/>
        <w:bCs/>
      </w:rPr>
    </w:tblStylePr>
    <w:tblStylePr w:type="lastCol">
      <w:rPr>
        <w:b/>
        <w:bCs/>
      </w:rPr>
    </w:tblStylePr>
    <w:tblStylePr w:type="band1Vert">
      <w:tblPr/>
      <w:tcPr>
        <w:shd w:val="clear" w:color="auto" w:fill="E6E9EE" w:themeFill="accent2" w:themeFillTint="33"/>
      </w:tcPr>
    </w:tblStylePr>
    <w:tblStylePr w:type="band1Horz">
      <w:tblPr/>
      <w:tcPr>
        <w:shd w:val="clear" w:color="auto" w:fill="E6E9EE" w:themeFill="accent2" w:themeFillTint="33"/>
      </w:tcPr>
    </w:tblStylePr>
  </w:style>
  <w:style w:type="character" w:customStyle="1" w:styleId="ui-provider">
    <w:name w:val="ui-provider"/>
    <w:basedOn w:val="Standaardalinea-lettertype"/>
    <w:rsid w:val="003F0411"/>
  </w:style>
  <w:style w:type="character" w:styleId="Onopgelostemelding">
    <w:name w:val="Unresolved Mention"/>
    <w:basedOn w:val="Standaardalinea-lettertype"/>
    <w:uiPriority w:val="99"/>
    <w:semiHidden/>
    <w:rsid w:val="003F0411"/>
    <w:rPr>
      <w:color w:val="605E5C"/>
      <w:shd w:val="clear" w:color="auto" w:fill="E1DFDD"/>
    </w:rPr>
  </w:style>
  <w:style w:type="character" w:styleId="Vermelding">
    <w:name w:val="Mention"/>
    <w:basedOn w:val="Standaardalinea-lettertype"/>
    <w:uiPriority w:val="99"/>
    <w:semiHidden/>
    <w:rsid w:val="003F0411"/>
    <w:rPr>
      <w:color w:val="2B579A"/>
      <w:shd w:val="clear" w:color="auto" w:fill="E1DFDD"/>
    </w:rPr>
  </w:style>
  <w:style w:type="paragraph" w:styleId="Revisie">
    <w:name w:val="Revision"/>
    <w:hidden/>
    <w:uiPriority w:val="99"/>
    <w:semiHidden/>
    <w:rsid w:val="003F0411"/>
    <w:pPr>
      <w:spacing w:after="0" w:line="240" w:lineRule="auto"/>
    </w:pPr>
    <w:rPr>
      <w:rFonts w:ascii="Trebuchet MS" w:hAnsi="Trebuchet MS"/>
      <w:kern w:val="0"/>
      <w:sz w:val="20"/>
      <w:szCs w:val="18"/>
      <w:lang w:val="nl-NL"/>
      <w14:ligatures w14:val="none"/>
    </w:rPr>
  </w:style>
  <w:style w:type="character" w:customStyle="1" w:styleId="cf01">
    <w:name w:val="cf01"/>
    <w:basedOn w:val="Standaardalinea-lettertype"/>
    <w:rsid w:val="003F0411"/>
    <w:rPr>
      <w:rFonts w:ascii="Segoe UI" w:hAnsi="Segoe UI" w:cs="Segoe UI" w:hint="default"/>
      <w:sz w:val="18"/>
      <w:szCs w:val="18"/>
    </w:rPr>
  </w:style>
  <w:style w:type="paragraph" w:customStyle="1" w:styleId="Default">
    <w:name w:val="Default"/>
    <w:rsid w:val="003F0411"/>
    <w:pPr>
      <w:autoSpaceDE w:val="0"/>
      <w:autoSpaceDN w:val="0"/>
      <w:adjustRightInd w:val="0"/>
      <w:spacing w:after="0" w:line="240" w:lineRule="auto"/>
    </w:pPr>
    <w:rPr>
      <w:rFonts w:ascii="Trebuchet MS" w:hAnsi="Trebuchet MS" w:cs="Trebuchet MS"/>
      <w:color w:val="000000"/>
      <w:kern w:val="0"/>
      <w:sz w:val="24"/>
      <w:szCs w:val="24"/>
      <w:lang w:val="nl-NL"/>
      <w14:ligatures w14:val="none"/>
    </w:rPr>
  </w:style>
  <w:style w:type="character" w:styleId="GevolgdeHyperlink">
    <w:name w:val="FollowedHyperlink"/>
    <w:basedOn w:val="Standaardalinea-lettertype"/>
    <w:uiPriority w:val="99"/>
    <w:semiHidden/>
    <w:rsid w:val="003F0411"/>
    <w:rPr>
      <w:color w:val="657C91" w:themeColor="followedHyperlink"/>
      <w:u w:val="single"/>
    </w:rPr>
  </w:style>
  <w:style w:type="paragraph" w:styleId="Eindnoottekst">
    <w:name w:val="endnote text"/>
    <w:basedOn w:val="Standaard"/>
    <w:link w:val="EindnoottekstChar"/>
    <w:uiPriority w:val="99"/>
    <w:semiHidden/>
    <w:unhideWhenUsed/>
    <w:rsid w:val="00C74DAF"/>
    <w:pPr>
      <w:spacing w:line="240" w:lineRule="auto"/>
    </w:pPr>
    <w:rPr>
      <w:szCs w:val="20"/>
    </w:rPr>
  </w:style>
  <w:style w:type="character" w:customStyle="1" w:styleId="EindnoottekstChar">
    <w:name w:val="Eindnoottekst Char"/>
    <w:basedOn w:val="Standaardalinea-lettertype"/>
    <w:link w:val="Eindnoottekst"/>
    <w:uiPriority w:val="99"/>
    <w:semiHidden/>
    <w:rsid w:val="00C74DAF"/>
    <w:rPr>
      <w:rFonts w:ascii="Trebuchet MS" w:hAnsi="Trebuchet MS"/>
      <w:kern w:val="0"/>
      <w:sz w:val="20"/>
      <w:szCs w:val="20"/>
      <w:lang w:val="nl-NL"/>
      <w14:ligatures w14:val="none"/>
    </w:rPr>
  </w:style>
  <w:style w:type="character" w:styleId="Eindnootmarkering">
    <w:name w:val="endnote reference"/>
    <w:basedOn w:val="Standaardalinea-lettertype"/>
    <w:uiPriority w:val="99"/>
    <w:semiHidden/>
    <w:unhideWhenUsed/>
    <w:rsid w:val="00C74DAF"/>
    <w:rPr>
      <w:vertAlign w:val="superscript"/>
    </w:rPr>
  </w:style>
  <w:style w:type="paragraph" w:customStyle="1" w:styleId="pf0">
    <w:name w:val="pf0"/>
    <w:basedOn w:val="Standaard"/>
    <w:rsid w:val="00C845D2"/>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Onopgemaaktetabel5">
    <w:name w:val="Plain Table 5"/>
    <w:basedOn w:val="Standaardtabel"/>
    <w:uiPriority w:val="45"/>
    <w:rsid w:val="00607E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217">
      <w:bodyDiv w:val="1"/>
      <w:marLeft w:val="0"/>
      <w:marRight w:val="0"/>
      <w:marTop w:val="0"/>
      <w:marBottom w:val="0"/>
      <w:divBdr>
        <w:top w:val="none" w:sz="0" w:space="0" w:color="auto"/>
        <w:left w:val="none" w:sz="0" w:space="0" w:color="auto"/>
        <w:bottom w:val="none" w:sz="0" w:space="0" w:color="auto"/>
        <w:right w:val="none" w:sz="0" w:space="0" w:color="auto"/>
      </w:divBdr>
    </w:div>
    <w:div w:id="81604754">
      <w:bodyDiv w:val="1"/>
      <w:marLeft w:val="0"/>
      <w:marRight w:val="0"/>
      <w:marTop w:val="0"/>
      <w:marBottom w:val="0"/>
      <w:divBdr>
        <w:top w:val="none" w:sz="0" w:space="0" w:color="auto"/>
        <w:left w:val="none" w:sz="0" w:space="0" w:color="auto"/>
        <w:bottom w:val="none" w:sz="0" w:space="0" w:color="auto"/>
        <w:right w:val="none" w:sz="0" w:space="0" w:color="auto"/>
      </w:divBdr>
    </w:div>
    <w:div w:id="81686829">
      <w:bodyDiv w:val="1"/>
      <w:marLeft w:val="0"/>
      <w:marRight w:val="0"/>
      <w:marTop w:val="0"/>
      <w:marBottom w:val="0"/>
      <w:divBdr>
        <w:top w:val="none" w:sz="0" w:space="0" w:color="auto"/>
        <w:left w:val="none" w:sz="0" w:space="0" w:color="auto"/>
        <w:bottom w:val="none" w:sz="0" w:space="0" w:color="auto"/>
        <w:right w:val="none" w:sz="0" w:space="0" w:color="auto"/>
      </w:divBdr>
    </w:div>
    <w:div w:id="121121454">
      <w:bodyDiv w:val="1"/>
      <w:marLeft w:val="0"/>
      <w:marRight w:val="0"/>
      <w:marTop w:val="0"/>
      <w:marBottom w:val="0"/>
      <w:divBdr>
        <w:top w:val="none" w:sz="0" w:space="0" w:color="auto"/>
        <w:left w:val="none" w:sz="0" w:space="0" w:color="auto"/>
        <w:bottom w:val="none" w:sz="0" w:space="0" w:color="auto"/>
        <w:right w:val="none" w:sz="0" w:space="0" w:color="auto"/>
      </w:divBdr>
    </w:div>
    <w:div w:id="136606573">
      <w:bodyDiv w:val="1"/>
      <w:marLeft w:val="0"/>
      <w:marRight w:val="0"/>
      <w:marTop w:val="0"/>
      <w:marBottom w:val="0"/>
      <w:divBdr>
        <w:top w:val="none" w:sz="0" w:space="0" w:color="auto"/>
        <w:left w:val="none" w:sz="0" w:space="0" w:color="auto"/>
        <w:bottom w:val="none" w:sz="0" w:space="0" w:color="auto"/>
        <w:right w:val="none" w:sz="0" w:space="0" w:color="auto"/>
      </w:divBdr>
    </w:div>
    <w:div w:id="136608475">
      <w:bodyDiv w:val="1"/>
      <w:marLeft w:val="0"/>
      <w:marRight w:val="0"/>
      <w:marTop w:val="0"/>
      <w:marBottom w:val="0"/>
      <w:divBdr>
        <w:top w:val="none" w:sz="0" w:space="0" w:color="auto"/>
        <w:left w:val="none" w:sz="0" w:space="0" w:color="auto"/>
        <w:bottom w:val="none" w:sz="0" w:space="0" w:color="auto"/>
        <w:right w:val="none" w:sz="0" w:space="0" w:color="auto"/>
      </w:divBdr>
    </w:div>
    <w:div w:id="190654489">
      <w:bodyDiv w:val="1"/>
      <w:marLeft w:val="0"/>
      <w:marRight w:val="0"/>
      <w:marTop w:val="0"/>
      <w:marBottom w:val="0"/>
      <w:divBdr>
        <w:top w:val="none" w:sz="0" w:space="0" w:color="auto"/>
        <w:left w:val="none" w:sz="0" w:space="0" w:color="auto"/>
        <w:bottom w:val="none" w:sz="0" w:space="0" w:color="auto"/>
        <w:right w:val="none" w:sz="0" w:space="0" w:color="auto"/>
      </w:divBdr>
    </w:div>
    <w:div w:id="293409104">
      <w:bodyDiv w:val="1"/>
      <w:marLeft w:val="0"/>
      <w:marRight w:val="0"/>
      <w:marTop w:val="0"/>
      <w:marBottom w:val="0"/>
      <w:divBdr>
        <w:top w:val="none" w:sz="0" w:space="0" w:color="auto"/>
        <w:left w:val="none" w:sz="0" w:space="0" w:color="auto"/>
        <w:bottom w:val="none" w:sz="0" w:space="0" w:color="auto"/>
        <w:right w:val="none" w:sz="0" w:space="0" w:color="auto"/>
      </w:divBdr>
    </w:div>
    <w:div w:id="396783745">
      <w:bodyDiv w:val="1"/>
      <w:marLeft w:val="0"/>
      <w:marRight w:val="0"/>
      <w:marTop w:val="0"/>
      <w:marBottom w:val="0"/>
      <w:divBdr>
        <w:top w:val="none" w:sz="0" w:space="0" w:color="auto"/>
        <w:left w:val="none" w:sz="0" w:space="0" w:color="auto"/>
        <w:bottom w:val="none" w:sz="0" w:space="0" w:color="auto"/>
        <w:right w:val="none" w:sz="0" w:space="0" w:color="auto"/>
      </w:divBdr>
    </w:div>
    <w:div w:id="438525297">
      <w:bodyDiv w:val="1"/>
      <w:marLeft w:val="0"/>
      <w:marRight w:val="0"/>
      <w:marTop w:val="0"/>
      <w:marBottom w:val="0"/>
      <w:divBdr>
        <w:top w:val="none" w:sz="0" w:space="0" w:color="auto"/>
        <w:left w:val="none" w:sz="0" w:space="0" w:color="auto"/>
        <w:bottom w:val="none" w:sz="0" w:space="0" w:color="auto"/>
        <w:right w:val="none" w:sz="0" w:space="0" w:color="auto"/>
      </w:divBdr>
    </w:div>
    <w:div w:id="569652383">
      <w:bodyDiv w:val="1"/>
      <w:marLeft w:val="0"/>
      <w:marRight w:val="0"/>
      <w:marTop w:val="0"/>
      <w:marBottom w:val="0"/>
      <w:divBdr>
        <w:top w:val="none" w:sz="0" w:space="0" w:color="auto"/>
        <w:left w:val="none" w:sz="0" w:space="0" w:color="auto"/>
        <w:bottom w:val="none" w:sz="0" w:space="0" w:color="auto"/>
        <w:right w:val="none" w:sz="0" w:space="0" w:color="auto"/>
      </w:divBdr>
    </w:div>
    <w:div w:id="587153054">
      <w:bodyDiv w:val="1"/>
      <w:marLeft w:val="0"/>
      <w:marRight w:val="0"/>
      <w:marTop w:val="0"/>
      <w:marBottom w:val="0"/>
      <w:divBdr>
        <w:top w:val="none" w:sz="0" w:space="0" w:color="auto"/>
        <w:left w:val="none" w:sz="0" w:space="0" w:color="auto"/>
        <w:bottom w:val="none" w:sz="0" w:space="0" w:color="auto"/>
        <w:right w:val="none" w:sz="0" w:space="0" w:color="auto"/>
      </w:divBdr>
    </w:div>
    <w:div w:id="622662685">
      <w:bodyDiv w:val="1"/>
      <w:marLeft w:val="0"/>
      <w:marRight w:val="0"/>
      <w:marTop w:val="0"/>
      <w:marBottom w:val="0"/>
      <w:divBdr>
        <w:top w:val="none" w:sz="0" w:space="0" w:color="auto"/>
        <w:left w:val="none" w:sz="0" w:space="0" w:color="auto"/>
        <w:bottom w:val="none" w:sz="0" w:space="0" w:color="auto"/>
        <w:right w:val="none" w:sz="0" w:space="0" w:color="auto"/>
      </w:divBdr>
    </w:div>
    <w:div w:id="630130969">
      <w:bodyDiv w:val="1"/>
      <w:marLeft w:val="0"/>
      <w:marRight w:val="0"/>
      <w:marTop w:val="0"/>
      <w:marBottom w:val="0"/>
      <w:divBdr>
        <w:top w:val="none" w:sz="0" w:space="0" w:color="auto"/>
        <w:left w:val="none" w:sz="0" w:space="0" w:color="auto"/>
        <w:bottom w:val="none" w:sz="0" w:space="0" w:color="auto"/>
        <w:right w:val="none" w:sz="0" w:space="0" w:color="auto"/>
      </w:divBdr>
    </w:div>
    <w:div w:id="726538603">
      <w:bodyDiv w:val="1"/>
      <w:marLeft w:val="0"/>
      <w:marRight w:val="0"/>
      <w:marTop w:val="0"/>
      <w:marBottom w:val="0"/>
      <w:divBdr>
        <w:top w:val="none" w:sz="0" w:space="0" w:color="auto"/>
        <w:left w:val="none" w:sz="0" w:space="0" w:color="auto"/>
        <w:bottom w:val="none" w:sz="0" w:space="0" w:color="auto"/>
        <w:right w:val="none" w:sz="0" w:space="0" w:color="auto"/>
      </w:divBdr>
    </w:div>
    <w:div w:id="763501528">
      <w:bodyDiv w:val="1"/>
      <w:marLeft w:val="0"/>
      <w:marRight w:val="0"/>
      <w:marTop w:val="0"/>
      <w:marBottom w:val="0"/>
      <w:divBdr>
        <w:top w:val="none" w:sz="0" w:space="0" w:color="auto"/>
        <w:left w:val="none" w:sz="0" w:space="0" w:color="auto"/>
        <w:bottom w:val="none" w:sz="0" w:space="0" w:color="auto"/>
        <w:right w:val="none" w:sz="0" w:space="0" w:color="auto"/>
      </w:divBdr>
    </w:div>
    <w:div w:id="774713757">
      <w:bodyDiv w:val="1"/>
      <w:marLeft w:val="0"/>
      <w:marRight w:val="0"/>
      <w:marTop w:val="0"/>
      <w:marBottom w:val="0"/>
      <w:divBdr>
        <w:top w:val="none" w:sz="0" w:space="0" w:color="auto"/>
        <w:left w:val="none" w:sz="0" w:space="0" w:color="auto"/>
        <w:bottom w:val="none" w:sz="0" w:space="0" w:color="auto"/>
        <w:right w:val="none" w:sz="0" w:space="0" w:color="auto"/>
      </w:divBdr>
    </w:div>
    <w:div w:id="788862959">
      <w:bodyDiv w:val="1"/>
      <w:marLeft w:val="0"/>
      <w:marRight w:val="0"/>
      <w:marTop w:val="0"/>
      <w:marBottom w:val="0"/>
      <w:divBdr>
        <w:top w:val="none" w:sz="0" w:space="0" w:color="auto"/>
        <w:left w:val="none" w:sz="0" w:space="0" w:color="auto"/>
        <w:bottom w:val="none" w:sz="0" w:space="0" w:color="auto"/>
        <w:right w:val="none" w:sz="0" w:space="0" w:color="auto"/>
      </w:divBdr>
    </w:div>
    <w:div w:id="791091298">
      <w:bodyDiv w:val="1"/>
      <w:marLeft w:val="0"/>
      <w:marRight w:val="0"/>
      <w:marTop w:val="0"/>
      <w:marBottom w:val="0"/>
      <w:divBdr>
        <w:top w:val="none" w:sz="0" w:space="0" w:color="auto"/>
        <w:left w:val="none" w:sz="0" w:space="0" w:color="auto"/>
        <w:bottom w:val="none" w:sz="0" w:space="0" w:color="auto"/>
        <w:right w:val="none" w:sz="0" w:space="0" w:color="auto"/>
      </w:divBdr>
    </w:div>
    <w:div w:id="883181665">
      <w:bodyDiv w:val="1"/>
      <w:marLeft w:val="0"/>
      <w:marRight w:val="0"/>
      <w:marTop w:val="0"/>
      <w:marBottom w:val="0"/>
      <w:divBdr>
        <w:top w:val="none" w:sz="0" w:space="0" w:color="auto"/>
        <w:left w:val="none" w:sz="0" w:space="0" w:color="auto"/>
        <w:bottom w:val="none" w:sz="0" w:space="0" w:color="auto"/>
        <w:right w:val="none" w:sz="0" w:space="0" w:color="auto"/>
      </w:divBdr>
    </w:div>
    <w:div w:id="913201429">
      <w:bodyDiv w:val="1"/>
      <w:marLeft w:val="0"/>
      <w:marRight w:val="0"/>
      <w:marTop w:val="0"/>
      <w:marBottom w:val="0"/>
      <w:divBdr>
        <w:top w:val="none" w:sz="0" w:space="0" w:color="auto"/>
        <w:left w:val="none" w:sz="0" w:space="0" w:color="auto"/>
        <w:bottom w:val="none" w:sz="0" w:space="0" w:color="auto"/>
        <w:right w:val="none" w:sz="0" w:space="0" w:color="auto"/>
      </w:divBdr>
    </w:div>
    <w:div w:id="920984542">
      <w:bodyDiv w:val="1"/>
      <w:marLeft w:val="0"/>
      <w:marRight w:val="0"/>
      <w:marTop w:val="0"/>
      <w:marBottom w:val="0"/>
      <w:divBdr>
        <w:top w:val="none" w:sz="0" w:space="0" w:color="auto"/>
        <w:left w:val="none" w:sz="0" w:space="0" w:color="auto"/>
        <w:bottom w:val="none" w:sz="0" w:space="0" w:color="auto"/>
        <w:right w:val="none" w:sz="0" w:space="0" w:color="auto"/>
      </w:divBdr>
    </w:div>
    <w:div w:id="1014041934">
      <w:bodyDiv w:val="1"/>
      <w:marLeft w:val="0"/>
      <w:marRight w:val="0"/>
      <w:marTop w:val="0"/>
      <w:marBottom w:val="0"/>
      <w:divBdr>
        <w:top w:val="none" w:sz="0" w:space="0" w:color="auto"/>
        <w:left w:val="none" w:sz="0" w:space="0" w:color="auto"/>
        <w:bottom w:val="none" w:sz="0" w:space="0" w:color="auto"/>
        <w:right w:val="none" w:sz="0" w:space="0" w:color="auto"/>
      </w:divBdr>
    </w:div>
    <w:div w:id="1073352892">
      <w:bodyDiv w:val="1"/>
      <w:marLeft w:val="0"/>
      <w:marRight w:val="0"/>
      <w:marTop w:val="0"/>
      <w:marBottom w:val="0"/>
      <w:divBdr>
        <w:top w:val="none" w:sz="0" w:space="0" w:color="auto"/>
        <w:left w:val="none" w:sz="0" w:space="0" w:color="auto"/>
        <w:bottom w:val="none" w:sz="0" w:space="0" w:color="auto"/>
        <w:right w:val="none" w:sz="0" w:space="0" w:color="auto"/>
      </w:divBdr>
    </w:div>
    <w:div w:id="1124619885">
      <w:bodyDiv w:val="1"/>
      <w:marLeft w:val="0"/>
      <w:marRight w:val="0"/>
      <w:marTop w:val="0"/>
      <w:marBottom w:val="0"/>
      <w:divBdr>
        <w:top w:val="none" w:sz="0" w:space="0" w:color="auto"/>
        <w:left w:val="none" w:sz="0" w:space="0" w:color="auto"/>
        <w:bottom w:val="none" w:sz="0" w:space="0" w:color="auto"/>
        <w:right w:val="none" w:sz="0" w:space="0" w:color="auto"/>
      </w:divBdr>
      <w:divsChild>
        <w:div w:id="1908606408">
          <w:marLeft w:val="230"/>
          <w:marRight w:val="0"/>
          <w:marTop w:val="0"/>
          <w:marBottom w:val="0"/>
          <w:divBdr>
            <w:top w:val="none" w:sz="0" w:space="0" w:color="auto"/>
            <w:left w:val="none" w:sz="0" w:space="0" w:color="auto"/>
            <w:bottom w:val="none" w:sz="0" w:space="0" w:color="auto"/>
            <w:right w:val="none" w:sz="0" w:space="0" w:color="auto"/>
          </w:divBdr>
        </w:div>
        <w:div w:id="682361624">
          <w:marLeft w:val="230"/>
          <w:marRight w:val="0"/>
          <w:marTop w:val="0"/>
          <w:marBottom w:val="0"/>
          <w:divBdr>
            <w:top w:val="none" w:sz="0" w:space="0" w:color="auto"/>
            <w:left w:val="none" w:sz="0" w:space="0" w:color="auto"/>
            <w:bottom w:val="none" w:sz="0" w:space="0" w:color="auto"/>
            <w:right w:val="none" w:sz="0" w:space="0" w:color="auto"/>
          </w:divBdr>
        </w:div>
        <w:div w:id="1591742777">
          <w:marLeft w:val="230"/>
          <w:marRight w:val="0"/>
          <w:marTop w:val="0"/>
          <w:marBottom w:val="0"/>
          <w:divBdr>
            <w:top w:val="none" w:sz="0" w:space="0" w:color="auto"/>
            <w:left w:val="none" w:sz="0" w:space="0" w:color="auto"/>
            <w:bottom w:val="none" w:sz="0" w:space="0" w:color="auto"/>
            <w:right w:val="none" w:sz="0" w:space="0" w:color="auto"/>
          </w:divBdr>
        </w:div>
        <w:div w:id="2000496125">
          <w:marLeft w:val="230"/>
          <w:marRight w:val="0"/>
          <w:marTop w:val="0"/>
          <w:marBottom w:val="0"/>
          <w:divBdr>
            <w:top w:val="none" w:sz="0" w:space="0" w:color="auto"/>
            <w:left w:val="none" w:sz="0" w:space="0" w:color="auto"/>
            <w:bottom w:val="none" w:sz="0" w:space="0" w:color="auto"/>
            <w:right w:val="none" w:sz="0" w:space="0" w:color="auto"/>
          </w:divBdr>
        </w:div>
        <w:div w:id="1775513671">
          <w:marLeft w:val="230"/>
          <w:marRight w:val="0"/>
          <w:marTop w:val="0"/>
          <w:marBottom w:val="0"/>
          <w:divBdr>
            <w:top w:val="none" w:sz="0" w:space="0" w:color="auto"/>
            <w:left w:val="none" w:sz="0" w:space="0" w:color="auto"/>
            <w:bottom w:val="none" w:sz="0" w:space="0" w:color="auto"/>
            <w:right w:val="none" w:sz="0" w:space="0" w:color="auto"/>
          </w:divBdr>
        </w:div>
        <w:div w:id="1912082860">
          <w:marLeft w:val="230"/>
          <w:marRight w:val="0"/>
          <w:marTop w:val="0"/>
          <w:marBottom w:val="0"/>
          <w:divBdr>
            <w:top w:val="none" w:sz="0" w:space="0" w:color="auto"/>
            <w:left w:val="none" w:sz="0" w:space="0" w:color="auto"/>
            <w:bottom w:val="none" w:sz="0" w:space="0" w:color="auto"/>
            <w:right w:val="none" w:sz="0" w:space="0" w:color="auto"/>
          </w:divBdr>
        </w:div>
        <w:div w:id="104038199">
          <w:marLeft w:val="230"/>
          <w:marRight w:val="0"/>
          <w:marTop w:val="0"/>
          <w:marBottom w:val="0"/>
          <w:divBdr>
            <w:top w:val="none" w:sz="0" w:space="0" w:color="auto"/>
            <w:left w:val="none" w:sz="0" w:space="0" w:color="auto"/>
            <w:bottom w:val="none" w:sz="0" w:space="0" w:color="auto"/>
            <w:right w:val="none" w:sz="0" w:space="0" w:color="auto"/>
          </w:divBdr>
        </w:div>
        <w:div w:id="1735005032">
          <w:marLeft w:val="230"/>
          <w:marRight w:val="0"/>
          <w:marTop w:val="0"/>
          <w:marBottom w:val="0"/>
          <w:divBdr>
            <w:top w:val="none" w:sz="0" w:space="0" w:color="auto"/>
            <w:left w:val="none" w:sz="0" w:space="0" w:color="auto"/>
            <w:bottom w:val="none" w:sz="0" w:space="0" w:color="auto"/>
            <w:right w:val="none" w:sz="0" w:space="0" w:color="auto"/>
          </w:divBdr>
        </w:div>
        <w:div w:id="2068187911">
          <w:marLeft w:val="230"/>
          <w:marRight w:val="0"/>
          <w:marTop w:val="0"/>
          <w:marBottom w:val="0"/>
          <w:divBdr>
            <w:top w:val="none" w:sz="0" w:space="0" w:color="auto"/>
            <w:left w:val="none" w:sz="0" w:space="0" w:color="auto"/>
            <w:bottom w:val="none" w:sz="0" w:space="0" w:color="auto"/>
            <w:right w:val="none" w:sz="0" w:space="0" w:color="auto"/>
          </w:divBdr>
        </w:div>
        <w:div w:id="430054580">
          <w:marLeft w:val="230"/>
          <w:marRight w:val="0"/>
          <w:marTop w:val="0"/>
          <w:marBottom w:val="0"/>
          <w:divBdr>
            <w:top w:val="none" w:sz="0" w:space="0" w:color="auto"/>
            <w:left w:val="none" w:sz="0" w:space="0" w:color="auto"/>
            <w:bottom w:val="none" w:sz="0" w:space="0" w:color="auto"/>
            <w:right w:val="none" w:sz="0" w:space="0" w:color="auto"/>
          </w:divBdr>
        </w:div>
      </w:divsChild>
    </w:div>
    <w:div w:id="1171675601">
      <w:bodyDiv w:val="1"/>
      <w:marLeft w:val="0"/>
      <w:marRight w:val="0"/>
      <w:marTop w:val="0"/>
      <w:marBottom w:val="0"/>
      <w:divBdr>
        <w:top w:val="none" w:sz="0" w:space="0" w:color="auto"/>
        <w:left w:val="none" w:sz="0" w:space="0" w:color="auto"/>
        <w:bottom w:val="none" w:sz="0" w:space="0" w:color="auto"/>
        <w:right w:val="none" w:sz="0" w:space="0" w:color="auto"/>
      </w:divBdr>
    </w:div>
    <w:div w:id="1207253070">
      <w:bodyDiv w:val="1"/>
      <w:marLeft w:val="0"/>
      <w:marRight w:val="0"/>
      <w:marTop w:val="0"/>
      <w:marBottom w:val="0"/>
      <w:divBdr>
        <w:top w:val="none" w:sz="0" w:space="0" w:color="auto"/>
        <w:left w:val="none" w:sz="0" w:space="0" w:color="auto"/>
        <w:bottom w:val="none" w:sz="0" w:space="0" w:color="auto"/>
        <w:right w:val="none" w:sz="0" w:space="0" w:color="auto"/>
      </w:divBdr>
    </w:div>
    <w:div w:id="1215973158">
      <w:bodyDiv w:val="1"/>
      <w:marLeft w:val="0"/>
      <w:marRight w:val="0"/>
      <w:marTop w:val="0"/>
      <w:marBottom w:val="0"/>
      <w:divBdr>
        <w:top w:val="none" w:sz="0" w:space="0" w:color="auto"/>
        <w:left w:val="none" w:sz="0" w:space="0" w:color="auto"/>
        <w:bottom w:val="none" w:sz="0" w:space="0" w:color="auto"/>
        <w:right w:val="none" w:sz="0" w:space="0" w:color="auto"/>
      </w:divBdr>
    </w:div>
    <w:div w:id="1227300865">
      <w:bodyDiv w:val="1"/>
      <w:marLeft w:val="0"/>
      <w:marRight w:val="0"/>
      <w:marTop w:val="0"/>
      <w:marBottom w:val="0"/>
      <w:divBdr>
        <w:top w:val="none" w:sz="0" w:space="0" w:color="auto"/>
        <w:left w:val="none" w:sz="0" w:space="0" w:color="auto"/>
        <w:bottom w:val="none" w:sz="0" w:space="0" w:color="auto"/>
        <w:right w:val="none" w:sz="0" w:space="0" w:color="auto"/>
      </w:divBdr>
    </w:div>
    <w:div w:id="1312055580">
      <w:bodyDiv w:val="1"/>
      <w:marLeft w:val="0"/>
      <w:marRight w:val="0"/>
      <w:marTop w:val="0"/>
      <w:marBottom w:val="0"/>
      <w:divBdr>
        <w:top w:val="none" w:sz="0" w:space="0" w:color="auto"/>
        <w:left w:val="none" w:sz="0" w:space="0" w:color="auto"/>
        <w:bottom w:val="none" w:sz="0" w:space="0" w:color="auto"/>
        <w:right w:val="none" w:sz="0" w:space="0" w:color="auto"/>
      </w:divBdr>
    </w:div>
    <w:div w:id="1358653677">
      <w:bodyDiv w:val="1"/>
      <w:marLeft w:val="0"/>
      <w:marRight w:val="0"/>
      <w:marTop w:val="0"/>
      <w:marBottom w:val="0"/>
      <w:divBdr>
        <w:top w:val="none" w:sz="0" w:space="0" w:color="auto"/>
        <w:left w:val="none" w:sz="0" w:space="0" w:color="auto"/>
        <w:bottom w:val="none" w:sz="0" w:space="0" w:color="auto"/>
        <w:right w:val="none" w:sz="0" w:space="0" w:color="auto"/>
      </w:divBdr>
      <w:divsChild>
        <w:div w:id="1068307327">
          <w:marLeft w:val="878"/>
          <w:marRight w:val="0"/>
          <w:marTop w:val="0"/>
          <w:marBottom w:val="180"/>
          <w:divBdr>
            <w:top w:val="none" w:sz="0" w:space="0" w:color="auto"/>
            <w:left w:val="none" w:sz="0" w:space="0" w:color="auto"/>
            <w:bottom w:val="none" w:sz="0" w:space="0" w:color="auto"/>
            <w:right w:val="none" w:sz="0" w:space="0" w:color="auto"/>
          </w:divBdr>
        </w:div>
        <w:div w:id="1594045432">
          <w:marLeft w:val="878"/>
          <w:marRight w:val="0"/>
          <w:marTop w:val="0"/>
          <w:marBottom w:val="180"/>
          <w:divBdr>
            <w:top w:val="none" w:sz="0" w:space="0" w:color="auto"/>
            <w:left w:val="none" w:sz="0" w:space="0" w:color="auto"/>
            <w:bottom w:val="none" w:sz="0" w:space="0" w:color="auto"/>
            <w:right w:val="none" w:sz="0" w:space="0" w:color="auto"/>
          </w:divBdr>
        </w:div>
      </w:divsChild>
    </w:div>
    <w:div w:id="1382902508">
      <w:bodyDiv w:val="1"/>
      <w:marLeft w:val="0"/>
      <w:marRight w:val="0"/>
      <w:marTop w:val="0"/>
      <w:marBottom w:val="0"/>
      <w:divBdr>
        <w:top w:val="none" w:sz="0" w:space="0" w:color="auto"/>
        <w:left w:val="none" w:sz="0" w:space="0" w:color="auto"/>
        <w:bottom w:val="none" w:sz="0" w:space="0" w:color="auto"/>
        <w:right w:val="none" w:sz="0" w:space="0" w:color="auto"/>
      </w:divBdr>
    </w:div>
    <w:div w:id="1435516937">
      <w:bodyDiv w:val="1"/>
      <w:marLeft w:val="0"/>
      <w:marRight w:val="0"/>
      <w:marTop w:val="0"/>
      <w:marBottom w:val="0"/>
      <w:divBdr>
        <w:top w:val="none" w:sz="0" w:space="0" w:color="auto"/>
        <w:left w:val="none" w:sz="0" w:space="0" w:color="auto"/>
        <w:bottom w:val="none" w:sz="0" w:space="0" w:color="auto"/>
        <w:right w:val="none" w:sz="0" w:space="0" w:color="auto"/>
      </w:divBdr>
    </w:div>
    <w:div w:id="1437367437">
      <w:bodyDiv w:val="1"/>
      <w:marLeft w:val="0"/>
      <w:marRight w:val="0"/>
      <w:marTop w:val="0"/>
      <w:marBottom w:val="0"/>
      <w:divBdr>
        <w:top w:val="none" w:sz="0" w:space="0" w:color="auto"/>
        <w:left w:val="none" w:sz="0" w:space="0" w:color="auto"/>
        <w:bottom w:val="none" w:sz="0" w:space="0" w:color="auto"/>
        <w:right w:val="none" w:sz="0" w:space="0" w:color="auto"/>
      </w:divBdr>
    </w:div>
    <w:div w:id="1478374595">
      <w:bodyDiv w:val="1"/>
      <w:marLeft w:val="0"/>
      <w:marRight w:val="0"/>
      <w:marTop w:val="0"/>
      <w:marBottom w:val="0"/>
      <w:divBdr>
        <w:top w:val="none" w:sz="0" w:space="0" w:color="auto"/>
        <w:left w:val="none" w:sz="0" w:space="0" w:color="auto"/>
        <w:bottom w:val="none" w:sz="0" w:space="0" w:color="auto"/>
        <w:right w:val="none" w:sz="0" w:space="0" w:color="auto"/>
      </w:divBdr>
    </w:div>
    <w:div w:id="1483349494">
      <w:bodyDiv w:val="1"/>
      <w:marLeft w:val="0"/>
      <w:marRight w:val="0"/>
      <w:marTop w:val="0"/>
      <w:marBottom w:val="0"/>
      <w:divBdr>
        <w:top w:val="none" w:sz="0" w:space="0" w:color="auto"/>
        <w:left w:val="none" w:sz="0" w:space="0" w:color="auto"/>
        <w:bottom w:val="none" w:sz="0" w:space="0" w:color="auto"/>
        <w:right w:val="none" w:sz="0" w:space="0" w:color="auto"/>
      </w:divBdr>
    </w:div>
    <w:div w:id="1496338818">
      <w:bodyDiv w:val="1"/>
      <w:marLeft w:val="0"/>
      <w:marRight w:val="0"/>
      <w:marTop w:val="0"/>
      <w:marBottom w:val="0"/>
      <w:divBdr>
        <w:top w:val="none" w:sz="0" w:space="0" w:color="auto"/>
        <w:left w:val="none" w:sz="0" w:space="0" w:color="auto"/>
        <w:bottom w:val="none" w:sz="0" w:space="0" w:color="auto"/>
        <w:right w:val="none" w:sz="0" w:space="0" w:color="auto"/>
      </w:divBdr>
    </w:div>
    <w:div w:id="1553692773">
      <w:bodyDiv w:val="1"/>
      <w:marLeft w:val="0"/>
      <w:marRight w:val="0"/>
      <w:marTop w:val="0"/>
      <w:marBottom w:val="0"/>
      <w:divBdr>
        <w:top w:val="none" w:sz="0" w:space="0" w:color="auto"/>
        <w:left w:val="none" w:sz="0" w:space="0" w:color="auto"/>
        <w:bottom w:val="none" w:sz="0" w:space="0" w:color="auto"/>
        <w:right w:val="none" w:sz="0" w:space="0" w:color="auto"/>
      </w:divBdr>
    </w:div>
    <w:div w:id="1584025384">
      <w:bodyDiv w:val="1"/>
      <w:marLeft w:val="0"/>
      <w:marRight w:val="0"/>
      <w:marTop w:val="0"/>
      <w:marBottom w:val="0"/>
      <w:divBdr>
        <w:top w:val="none" w:sz="0" w:space="0" w:color="auto"/>
        <w:left w:val="none" w:sz="0" w:space="0" w:color="auto"/>
        <w:bottom w:val="none" w:sz="0" w:space="0" w:color="auto"/>
        <w:right w:val="none" w:sz="0" w:space="0" w:color="auto"/>
      </w:divBdr>
      <w:divsChild>
        <w:div w:id="1918518642">
          <w:marLeft w:val="230"/>
          <w:marRight w:val="0"/>
          <w:marTop w:val="0"/>
          <w:marBottom w:val="0"/>
          <w:divBdr>
            <w:top w:val="none" w:sz="0" w:space="0" w:color="auto"/>
            <w:left w:val="none" w:sz="0" w:space="0" w:color="auto"/>
            <w:bottom w:val="none" w:sz="0" w:space="0" w:color="auto"/>
            <w:right w:val="none" w:sz="0" w:space="0" w:color="auto"/>
          </w:divBdr>
        </w:div>
        <w:div w:id="1977835555">
          <w:marLeft w:val="230"/>
          <w:marRight w:val="0"/>
          <w:marTop w:val="0"/>
          <w:marBottom w:val="0"/>
          <w:divBdr>
            <w:top w:val="none" w:sz="0" w:space="0" w:color="auto"/>
            <w:left w:val="none" w:sz="0" w:space="0" w:color="auto"/>
            <w:bottom w:val="none" w:sz="0" w:space="0" w:color="auto"/>
            <w:right w:val="none" w:sz="0" w:space="0" w:color="auto"/>
          </w:divBdr>
        </w:div>
        <w:div w:id="1771857386">
          <w:marLeft w:val="230"/>
          <w:marRight w:val="0"/>
          <w:marTop w:val="0"/>
          <w:marBottom w:val="0"/>
          <w:divBdr>
            <w:top w:val="none" w:sz="0" w:space="0" w:color="auto"/>
            <w:left w:val="none" w:sz="0" w:space="0" w:color="auto"/>
            <w:bottom w:val="none" w:sz="0" w:space="0" w:color="auto"/>
            <w:right w:val="none" w:sz="0" w:space="0" w:color="auto"/>
          </w:divBdr>
        </w:div>
        <w:div w:id="1396657850">
          <w:marLeft w:val="230"/>
          <w:marRight w:val="0"/>
          <w:marTop w:val="0"/>
          <w:marBottom w:val="0"/>
          <w:divBdr>
            <w:top w:val="none" w:sz="0" w:space="0" w:color="auto"/>
            <w:left w:val="none" w:sz="0" w:space="0" w:color="auto"/>
            <w:bottom w:val="none" w:sz="0" w:space="0" w:color="auto"/>
            <w:right w:val="none" w:sz="0" w:space="0" w:color="auto"/>
          </w:divBdr>
        </w:div>
      </w:divsChild>
    </w:div>
    <w:div w:id="1599872834">
      <w:bodyDiv w:val="1"/>
      <w:marLeft w:val="0"/>
      <w:marRight w:val="0"/>
      <w:marTop w:val="0"/>
      <w:marBottom w:val="0"/>
      <w:divBdr>
        <w:top w:val="none" w:sz="0" w:space="0" w:color="auto"/>
        <w:left w:val="none" w:sz="0" w:space="0" w:color="auto"/>
        <w:bottom w:val="none" w:sz="0" w:space="0" w:color="auto"/>
        <w:right w:val="none" w:sz="0" w:space="0" w:color="auto"/>
      </w:divBdr>
    </w:div>
    <w:div w:id="1601596663">
      <w:bodyDiv w:val="1"/>
      <w:marLeft w:val="0"/>
      <w:marRight w:val="0"/>
      <w:marTop w:val="0"/>
      <w:marBottom w:val="0"/>
      <w:divBdr>
        <w:top w:val="none" w:sz="0" w:space="0" w:color="auto"/>
        <w:left w:val="none" w:sz="0" w:space="0" w:color="auto"/>
        <w:bottom w:val="none" w:sz="0" w:space="0" w:color="auto"/>
        <w:right w:val="none" w:sz="0" w:space="0" w:color="auto"/>
      </w:divBdr>
    </w:div>
    <w:div w:id="1666669901">
      <w:bodyDiv w:val="1"/>
      <w:marLeft w:val="0"/>
      <w:marRight w:val="0"/>
      <w:marTop w:val="0"/>
      <w:marBottom w:val="0"/>
      <w:divBdr>
        <w:top w:val="none" w:sz="0" w:space="0" w:color="auto"/>
        <w:left w:val="none" w:sz="0" w:space="0" w:color="auto"/>
        <w:bottom w:val="none" w:sz="0" w:space="0" w:color="auto"/>
        <w:right w:val="none" w:sz="0" w:space="0" w:color="auto"/>
      </w:divBdr>
    </w:div>
    <w:div w:id="1697921436">
      <w:bodyDiv w:val="1"/>
      <w:marLeft w:val="0"/>
      <w:marRight w:val="0"/>
      <w:marTop w:val="0"/>
      <w:marBottom w:val="0"/>
      <w:divBdr>
        <w:top w:val="none" w:sz="0" w:space="0" w:color="auto"/>
        <w:left w:val="none" w:sz="0" w:space="0" w:color="auto"/>
        <w:bottom w:val="none" w:sz="0" w:space="0" w:color="auto"/>
        <w:right w:val="none" w:sz="0" w:space="0" w:color="auto"/>
      </w:divBdr>
    </w:div>
    <w:div w:id="1712029564">
      <w:bodyDiv w:val="1"/>
      <w:marLeft w:val="0"/>
      <w:marRight w:val="0"/>
      <w:marTop w:val="0"/>
      <w:marBottom w:val="0"/>
      <w:divBdr>
        <w:top w:val="none" w:sz="0" w:space="0" w:color="auto"/>
        <w:left w:val="none" w:sz="0" w:space="0" w:color="auto"/>
        <w:bottom w:val="none" w:sz="0" w:space="0" w:color="auto"/>
        <w:right w:val="none" w:sz="0" w:space="0" w:color="auto"/>
      </w:divBdr>
    </w:div>
    <w:div w:id="1790271943">
      <w:bodyDiv w:val="1"/>
      <w:marLeft w:val="0"/>
      <w:marRight w:val="0"/>
      <w:marTop w:val="0"/>
      <w:marBottom w:val="0"/>
      <w:divBdr>
        <w:top w:val="none" w:sz="0" w:space="0" w:color="auto"/>
        <w:left w:val="none" w:sz="0" w:space="0" w:color="auto"/>
        <w:bottom w:val="none" w:sz="0" w:space="0" w:color="auto"/>
        <w:right w:val="none" w:sz="0" w:space="0" w:color="auto"/>
      </w:divBdr>
    </w:div>
    <w:div w:id="1795128483">
      <w:bodyDiv w:val="1"/>
      <w:marLeft w:val="0"/>
      <w:marRight w:val="0"/>
      <w:marTop w:val="0"/>
      <w:marBottom w:val="0"/>
      <w:divBdr>
        <w:top w:val="none" w:sz="0" w:space="0" w:color="auto"/>
        <w:left w:val="none" w:sz="0" w:space="0" w:color="auto"/>
        <w:bottom w:val="none" w:sz="0" w:space="0" w:color="auto"/>
        <w:right w:val="none" w:sz="0" w:space="0" w:color="auto"/>
      </w:divBdr>
    </w:div>
    <w:div w:id="1802990046">
      <w:bodyDiv w:val="1"/>
      <w:marLeft w:val="0"/>
      <w:marRight w:val="0"/>
      <w:marTop w:val="0"/>
      <w:marBottom w:val="0"/>
      <w:divBdr>
        <w:top w:val="none" w:sz="0" w:space="0" w:color="auto"/>
        <w:left w:val="none" w:sz="0" w:space="0" w:color="auto"/>
        <w:bottom w:val="none" w:sz="0" w:space="0" w:color="auto"/>
        <w:right w:val="none" w:sz="0" w:space="0" w:color="auto"/>
      </w:divBdr>
    </w:div>
    <w:div w:id="1842426055">
      <w:bodyDiv w:val="1"/>
      <w:marLeft w:val="0"/>
      <w:marRight w:val="0"/>
      <w:marTop w:val="0"/>
      <w:marBottom w:val="0"/>
      <w:divBdr>
        <w:top w:val="none" w:sz="0" w:space="0" w:color="auto"/>
        <w:left w:val="none" w:sz="0" w:space="0" w:color="auto"/>
        <w:bottom w:val="none" w:sz="0" w:space="0" w:color="auto"/>
        <w:right w:val="none" w:sz="0" w:space="0" w:color="auto"/>
      </w:divBdr>
    </w:div>
    <w:div w:id="1858693645">
      <w:bodyDiv w:val="1"/>
      <w:marLeft w:val="0"/>
      <w:marRight w:val="0"/>
      <w:marTop w:val="0"/>
      <w:marBottom w:val="0"/>
      <w:divBdr>
        <w:top w:val="none" w:sz="0" w:space="0" w:color="auto"/>
        <w:left w:val="none" w:sz="0" w:space="0" w:color="auto"/>
        <w:bottom w:val="none" w:sz="0" w:space="0" w:color="auto"/>
        <w:right w:val="none" w:sz="0" w:space="0" w:color="auto"/>
      </w:divBdr>
    </w:div>
    <w:div w:id="1939827297">
      <w:bodyDiv w:val="1"/>
      <w:marLeft w:val="0"/>
      <w:marRight w:val="0"/>
      <w:marTop w:val="0"/>
      <w:marBottom w:val="0"/>
      <w:divBdr>
        <w:top w:val="none" w:sz="0" w:space="0" w:color="auto"/>
        <w:left w:val="none" w:sz="0" w:space="0" w:color="auto"/>
        <w:bottom w:val="none" w:sz="0" w:space="0" w:color="auto"/>
        <w:right w:val="none" w:sz="0" w:space="0" w:color="auto"/>
      </w:divBdr>
    </w:div>
    <w:div w:id="2033142944">
      <w:bodyDiv w:val="1"/>
      <w:marLeft w:val="0"/>
      <w:marRight w:val="0"/>
      <w:marTop w:val="0"/>
      <w:marBottom w:val="0"/>
      <w:divBdr>
        <w:top w:val="none" w:sz="0" w:space="0" w:color="auto"/>
        <w:left w:val="none" w:sz="0" w:space="0" w:color="auto"/>
        <w:bottom w:val="none" w:sz="0" w:space="0" w:color="auto"/>
        <w:right w:val="none" w:sz="0" w:space="0" w:color="auto"/>
      </w:divBdr>
    </w:div>
    <w:div w:id="2034263297">
      <w:bodyDiv w:val="1"/>
      <w:marLeft w:val="0"/>
      <w:marRight w:val="0"/>
      <w:marTop w:val="0"/>
      <w:marBottom w:val="0"/>
      <w:divBdr>
        <w:top w:val="none" w:sz="0" w:space="0" w:color="auto"/>
        <w:left w:val="none" w:sz="0" w:space="0" w:color="auto"/>
        <w:bottom w:val="none" w:sz="0" w:space="0" w:color="auto"/>
        <w:right w:val="none" w:sz="0" w:space="0" w:color="auto"/>
      </w:divBdr>
    </w:div>
    <w:div w:id="2121946242">
      <w:bodyDiv w:val="1"/>
      <w:marLeft w:val="0"/>
      <w:marRight w:val="0"/>
      <w:marTop w:val="0"/>
      <w:marBottom w:val="0"/>
      <w:divBdr>
        <w:top w:val="none" w:sz="0" w:space="0" w:color="auto"/>
        <w:left w:val="none" w:sz="0" w:space="0" w:color="auto"/>
        <w:bottom w:val="none" w:sz="0" w:space="0" w:color="auto"/>
        <w:right w:val="none" w:sz="0" w:space="0" w:color="auto"/>
      </w:divBdr>
    </w:div>
    <w:div w:id="2122608741">
      <w:bodyDiv w:val="1"/>
      <w:marLeft w:val="0"/>
      <w:marRight w:val="0"/>
      <w:marTop w:val="0"/>
      <w:marBottom w:val="0"/>
      <w:divBdr>
        <w:top w:val="none" w:sz="0" w:space="0" w:color="auto"/>
        <w:left w:val="none" w:sz="0" w:space="0" w:color="auto"/>
        <w:bottom w:val="none" w:sz="0" w:space="0" w:color="auto"/>
        <w:right w:val="none" w:sz="0" w:space="0" w:color="auto"/>
      </w:divBdr>
    </w:div>
    <w:div w:id="2122868995">
      <w:bodyDiv w:val="1"/>
      <w:marLeft w:val="0"/>
      <w:marRight w:val="0"/>
      <w:marTop w:val="0"/>
      <w:marBottom w:val="0"/>
      <w:divBdr>
        <w:top w:val="none" w:sz="0" w:space="0" w:color="auto"/>
        <w:left w:val="none" w:sz="0" w:space="0" w:color="auto"/>
        <w:bottom w:val="none" w:sz="0" w:space="0" w:color="auto"/>
        <w:right w:val="none" w:sz="0" w:space="0" w:color="auto"/>
      </w:divBdr>
      <w:divsChild>
        <w:div w:id="1411003013">
          <w:marLeft w:val="230"/>
          <w:marRight w:val="0"/>
          <w:marTop w:val="0"/>
          <w:marBottom w:val="0"/>
          <w:divBdr>
            <w:top w:val="none" w:sz="0" w:space="0" w:color="auto"/>
            <w:left w:val="none" w:sz="0" w:space="0" w:color="auto"/>
            <w:bottom w:val="none" w:sz="0" w:space="0" w:color="auto"/>
            <w:right w:val="none" w:sz="0" w:space="0" w:color="auto"/>
          </w:divBdr>
        </w:div>
        <w:div w:id="758714824">
          <w:marLeft w:val="230"/>
          <w:marRight w:val="0"/>
          <w:marTop w:val="0"/>
          <w:marBottom w:val="0"/>
          <w:divBdr>
            <w:top w:val="none" w:sz="0" w:space="0" w:color="auto"/>
            <w:left w:val="none" w:sz="0" w:space="0" w:color="auto"/>
            <w:bottom w:val="none" w:sz="0" w:space="0" w:color="auto"/>
            <w:right w:val="none" w:sz="0" w:space="0" w:color="auto"/>
          </w:divBdr>
        </w:div>
        <w:div w:id="894589500">
          <w:marLeft w:val="230"/>
          <w:marRight w:val="0"/>
          <w:marTop w:val="0"/>
          <w:marBottom w:val="0"/>
          <w:divBdr>
            <w:top w:val="none" w:sz="0" w:space="0" w:color="auto"/>
            <w:left w:val="none" w:sz="0" w:space="0" w:color="auto"/>
            <w:bottom w:val="none" w:sz="0" w:space="0" w:color="auto"/>
            <w:right w:val="none" w:sz="0" w:space="0" w:color="auto"/>
          </w:divBdr>
        </w:div>
        <w:div w:id="1330015087">
          <w:marLeft w:val="230"/>
          <w:marRight w:val="0"/>
          <w:marTop w:val="0"/>
          <w:marBottom w:val="0"/>
          <w:divBdr>
            <w:top w:val="none" w:sz="0" w:space="0" w:color="auto"/>
            <w:left w:val="none" w:sz="0" w:space="0" w:color="auto"/>
            <w:bottom w:val="none" w:sz="0" w:space="0" w:color="auto"/>
            <w:right w:val="none" w:sz="0" w:space="0" w:color="auto"/>
          </w:divBdr>
        </w:div>
        <w:div w:id="10315579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7.png"/><Relationship Id="rId39" Type="http://schemas.openxmlformats.org/officeDocument/2006/relationships/glossaryDocument" Target="glossary/document.xml"/><Relationship Id="rId21" Type="http://schemas.openxmlformats.org/officeDocument/2006/relationships/image" Target="media/image3.png"/><Relationship Id="rId34" Type="http://schemas.openxmlformats.org/officeDocument/2006/relationships/footer" Target="footer8.xm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2.png"/><Relationship Id="rId29" Type="http://schemas.openxmlformats.org/officeDocument/2006/relationships/header" Target="header8.xm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header" Target="header10.xm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4.emf"/><Relationship Id="rId28" Type="http://schemas.openxmlformats.org/officeDocument/2006/relationships/header" Target="header7.xml"/><Relationship Id="rId36" Type="http://schemas.openxmlformats.org/officeDocument/2006/relationships/header" Target="header12.xm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image" Target="media/image8.png"/><Relationship Id="rId30" Type="http://schemas.openxmlformats.org/officeDocument/2006/relationships/header" Target="header9.xml"/><Relationship Id="rId35" Type="http://schemas.openxmlformats.org/officeDocument/2006/relationships/footer" Target="footer9.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6.png"/><Relationship Id="rId33" Type="http://schemas.openxmlformats.org/officeDocument/2006/relationships/header" Target="header11.xml"/><Relationship Id="rId38" Type="http://schemas.openxmlformats.org/officeDocument/2006/relationships/fontTable" Target="fontTable.xml"/></Relationships>
</file>

<file path=word/_rels/footer7.xml.rels><?xml version="1.0" encoding="UTF-8" standalone="yes"?>
<Relationships xmlns="http://schemas.openxmlformats.org/package/2006/relationships"><Relationship Id="rId1" Type="http://schemas.openxmlformats.org/officeDocument/2006/relationships/image" Target="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5BF493B25F46969371CE01FA568670"/>
        <w:category>
          <w:name w:val="Algemeen"/>
          <w:gallery w:val="placeholder"/>
        </w:category>
        <w:types>
          <w:type w:val="bbPlcHdr"/>
        </w:types>
        <w:behaviors>
          <w:behavior w:val="content"/>
        </w:behaviors>
        <w:guid w:val="{9C5E9D61-ACF5-4EC2-9C5D-89A8089CA5C1}"/>
      </w:docPartPr>
      <w:docPartBody>
        <w:p w:rsidR="00156B16" w:rsidRDefault="00CE1FD4">
          <w:pPr>
            <w:pStyle w:val="B45BF493B25F46969371CE01FA568670"/>
          </w:pPr>
          <w:r w:rsidRPr="00565201">
            <w:rPr>
              <w:rStyle w:val="Tekstvantijdelijkeaanduiding"/>
            </w:rPr>
            <w:t>Klik hier als u tekst wilt invoeren.</w:t>
          </w:r>
        </w:p>
      </w:docPartBody>
    </w:docPart>
    <w:docPart>
      <w:docPartPr>
        <w:name w:val="E91DBA16A37B4863BB3C900DBE99B45B"/>
        <w:category>
          <w:name w:val="Algemeen"/>
          <w:gallery w:val="placeholder"/>
        </w:category>
        <w:types>
          <w:type w:val="bbPlcHdr"/>
        </w:types>
        <w:behaviors>
          <w:behavior w:val="content"/>
        </w:behaviors>
        <w:guid w:val="{A02EFEE9-D854-4C4F-84A8-CE755E8728C6}"/>
      </w:docPartPr>
      <w:docPartBody>
        <w:p w:rsidR="00156B16" w:rsidRDefault="00CE1FD4">
          <w:pPr>
            <w:pStyle w:val="E91DBA16A37B4863BB3C900DBE99B45B"/>
          </w:pPr>
          <w:r w:rsidRPr="00565201">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D4"/>
    <w:rsid w:val="000305A5"/>
    <w:rsid w:val="00030B0D"/>
    <w:rsid w:val="00054B9F"/>
    <w:rsid w:val="00073FBC"/>
    <w:rsid w:val="00077623"/>
    <w:rsid w:val="000B57A7"/>
    <w:rsid w:val="00156B16"/>
    <w:rsid w:val="00210447"/>
    <w:rsid w:val="002137E1"/>
    <w:rsid w:val="002C2C2B"/>
    <w:rsid w:val="002D03B2"/>
    <w:rsid w:val="003E014C"/>
    <w:rsid w:val="00410733"/>
    <w:rsid w:val="0048460E"/>
    <w:rsid w:val="004B6813"/>
    <w:rsid w:val="004D3378"/>
    <w:rsid w:val="005A2750"/>
    <w:rsid w:val="005D2256"/>
    <w:rsid w:val="006222D9"/>
    <w:rsid w:val="006D5286"/>
    <w:rsid w:val="0074437A"/>
    <w:rsid w:val="00780B64"/>
    <w:rsid w:val="0078234C"/>
    <w:rsid w:val="00783650"/>
    <w:rsid w:val="00793DB7"/>
    <w:rsid w:val="007C4847"/>
    <w:rsid w:val="00806A26"/>
    <w:rsid w:val="00851A17"/>
    <w:rsid w:val="0087254F"/>
    <w:rsid w:val="00874967"/>
    <w:rsid w:val="008910C6"/>
    <w:rsid w:val="008D06BF"/>
    <w:rsid w:val="008F4140"/>
    <w:rsid w:val="0095642B"/>
    <w:rsid w:val="009A6D94"/>
    <w:rsid w:val="009F7498"/>
    <w:rsid w:val="00A85CFA"/>
    <w:rsid w:val="00AF4763"/>
    <w:rsid w:val="00B07857"/>
    <w:rsid w:val="00B81B99"/>
    <w:rsid w:val="00BA4C5F"/>
    <w:rsid w:val="00C11AF1"/>
    <w:rsid w:val="00C378E6"/>
    <w:rsid w:val="00C66E18"/>
    <w:rsid w:val="00CC2FD7"/>
    <w:rsid w:val="00CE1FD4"/>
    <w:rsid w:val="00CE260C"/>
    <w:rsid w:val="00D17AED"/>
    <w:rsid w:val="00DB1976"/>
    <w:rsid w:val="00DB7DB1"/>
    <w:rsid w:val="00DD0978"/>
    <w:rsid w:val="00DD28A7"/>
    <w:rsid w:val="00E2624C"/>
    <w:rsid w:val="00E31BF4"/>
    <w:rsid w:val="00E52C85"/>
    <w:rsid w:val="00F0326B"/>
    <w:rsid w:val="00F94743"/>
    <w:rsid w:val="00FC5FF9"/>
    <w:rsid w:val="00FE50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1FD4"/>
    <w:rPr>
      <w:color w:val="808080"/>
    </w:rPr>
  </w:style>
  <w:style w:type="paragraph" w:customStyle="1" w:styleId="B45BF493B25F46969371CE01FA568670">
    <w:name w:val="B45BF493B25F46969371CE01FA568670"/>
  </w:style>
  <w:style w:type="paragraph" w:customStyle="1" w:styleId="E91DBA16A37B4863BB3C900DBE99B45B">
    <w:name w:val="E91DBA16A37B4863BB3C900DBE99B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DO Rood">
  <a:themeElements>
    <a:clrScheme name="BDO Rood">
      <a:dk1>
        <a:sysClr val="windowText" lastClr="000000"/>
      </a:dk1>
      <a:lt1>
        <a:sysClr val="window" lastClr="FFFFFF"/>
      </a:lt1>
      <a:dk2>
        <a:srgbClr val="333333"/>
      </a:dk2>
      <a:lt2>
        <a:srgbClr val="E7E7E7"/>
      </a:lt2>
      <a:accent1>
        <a:srgbClr val="ED1A3B"/>
      </a:accent1>
      <a:accent2>
        <a:srgbClr val="8596AB"/>
      </a:accent2>
      <a:accent3>
        <a:srgbClr val="98002E"/>
      </a:accent3>
      <a:accent4>
        <a:srgbClr val="535353"/>
      </a:accent4>
      <a:accent5>
        <a:srgbClr val="C2CBD4"/>
      </a:accent5>
      <a:accent6>
        <a:srgbClr val="A3B0C0"/>
      </a:accent6>
      <a:hlink>
        <a:srgbClr val="98002E"/>
      </a:hlink>
      <a:folHlink>
        <a:srgbClr val="657C91"/>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93AFAE7EBE94499C542A6630DB8B4D" ma:contentTypeVersion="13" ma:contentTypeDescription="Een nieuw document maken." ma:contentTypeScope="" ma:versionID="2da8fe41901a4642567038c600d5edba">
  <xsd:schema xmlns:xsd="http://www.w3.org/2001/XMLSchema" xmlns:xs="http://www.w3.org/2001/XMLSchema" xmlns:p="http://schemas.microsoft.com/office/2006/metadata/properties" xmlns:ns2="da45f4ed-8cfe-48e4-8c94-e3f42334fefb" xmlns:ns3="69cc4321-a9b6-481c-9a13-cf8e53cb67c6" targetNamespace="http://schemas.microsoft.com/office/2006/metadata/properties" ma:root="true" ma:fieldsID="93e355abf12c7ac9a6645e60136c3ef0" ns2:_="" ns3:_="">
    <xsd:import namespace="da45f4ed-8cfe-48e4-8c94-e3f42334fefb"/>
    <xsd:import namespace="69cc4321-a9b6-481c-9a13-cf8e53cb67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5f4ed-8cfe-48e4-8c94-e3f42334f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116d47f0-238a-4f73-986a-f782046cdb4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c4321-a9b6-481c-9a13-cf8e53cb67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d03cdd-d062-43e9-bebc-750f9af907b2}" ma:internalName="TaxCatchAll" ma:showField="CatchAllData" ma:web="69cc4321-a9b6-481c-9a13-cf8e53cb67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92706E-8F34-4AF8-91B8-AF5BFF0F5E6A}">
  <ds:schemaRefs>
    <ds:schemaRef ds:uri="http://schemas.openxmlformats.org/officeDocument/2006/bibliography"/>
  </ds:schemaRefs>
</ds:datastoreItem>
</file>

<file path=customXml/itemProps2.xml><?xml version="1.0" encoding="utf-8"?>
<ds:datastoreItem xmlns:ds="http://schemas.openxmlformats.org/officeDocument/2006/customXml" ds:itemID="{A509B860-C67C-4078-826B-EFD123F19707}"/>
</file>

<file path=customXml/itemProps3.xml><?xml version="1.0" encoding="utf-8"?>
<ds:datastoreItem xmlns:ds="http://schemas.openxmlformats.org/officeDocument/2006/customXml" ds:itemID="{043000D5-DDF0-4003-9020-D77277296783}"/>
</file>

<file path=docProps/app.xml><?xml version="1.0" encoding="utf-8"?>
<Properties xmlns="http://schemas.openxmlformats.org/officeDocument/2006/extended-properties" xmlns:vt="http://schemas.openxmlformats.org/officeDocument/2006/docPropsVTypes">
  <Template>Normal.dotm</Template>
  <TotalTime>0</TotalTime>
  <Pages>54</Pages>
  <Words>16244</Words>
  <Characters>102341</Characters>
  <Application>Microsoft Office Word</Application>
  <DocSecurity>0</DocSecurity>
  <Lines>852</Lines>
  <Paragraphs>236</Paragraphs>
  <ScaleCrop>false</ScaleCrop>
  <HeadingPairs>
    <vt:vector size="2" baseType="variant">
      <vt:variant>
        <vt:lpstr>Titel</vt:lpstr>
      </vt:variant>
      <vt:variant>
        <vt:i4>1</vt:i4>
      </vt:variant>
    </vt:vector>
  </HeadingPairs>
  <TitlesOfParts>
    <vt:vector size="1" baseType="lpstr">
      <vt:lpstr/>
    </vt:vector>
  </TitlesOfParts>
  <Company>BDO</Company>
  <LinksUpToDate>false</LinksUpToDate>
  <CharactersWithSpaces>118349</CharactersWithSpaces>
  <SharedDoc>false</SharedDoc>
  <HLinks>
    <vt:vector size="348" baseType="variant">
      <vt:variant>
        <vt:i4>1114162</vt:i4>
      </vt:variant>
      <vt:variant>
        <vt:i4>344</vt:i4>
      </vt:variant>
      <vt:variant>
        <vt:i4>0</vt:i4>
      </vt:variant>
      <vt:variant>
        <vt:i4>5</vt:i4>
      </vt:variant>
      <vt:variant>
        <vt:lpwstr/>
      </vt:variant>
      <vt:variant>
        <vt:lpwstr>_Toc149225858</vt:lpwstr>
      </vt:variant>
      <vt:variant>
        <vt:i4>1114162</vt:i4>
      </vt:variant>
      <vt:variant>
        <vt:i4>338</vt:i4>
      </vt:variant>
      <vt:variant>
        <vt:i4>0</vt:i4>
      </vt:variant>
      <vt:variant>
        <vt:i4>5</vt:i4>
      </vt:variant>
      <vt:variant>
        <vt:lpwstr/>
      </vt:variant>
      <vt:variant>
        <vt:lpwstr>_Toc149225857</vt:lpwstr>
      </vt:variant>
      <vt:variant>
        <vt:i4>1114162</vt:i4>
      </vt:variant>
      <vt:variant>
        <vt:i4>332</vt:i4>
      </vt:variant>
      <vt:variant>
        <vt:i4>0</vt:i4>
      </vt:variant>
      <vt:variant>
        <vt:i4>5</vt:i4>
      </vt:variant>
      <vt:variant>
        <vt:lpwstr/>
      </vt:variant>
      <vt:variant>
        <vt:lpwstr>_Toc149225856</vt:lpwstr>
      </vt:variant>
      <vt:variant>
        <vt:i4>1114162</vt:i4>
      </vt:variant>
      <vt:variant>
        <vt:i4>326</vt:i4>
      </vt:variant>
      <vt:variant>
        <vt:i4>0</vt:i4>
      </vt:variant>
      <vt:variant>
        <vt:i4>5</vt:i4>
      </vt:variant>
      <vt:variant>
        <vt:lpwstr/>
      </vt:variant>
      <vt:variant>
        <vt:lpwstr>_Toc149225855</vt:lpwstr>
      </vt:variant>
      <vt:variant>
        <vt:i4>1114162</vt:i4>
      </vt:variant>
      <vt:variant>
        <vt:i4>320</vt:i4>
      </vt:variant>
      <vt:variant>
        <vt:i4>0</vt:i4>
      </vt:variant>
      <vt:variant>
        <vt:i4>5</vt:i4>
      </vt:variant>
      <vt:variant>
        <vt:lpwstr/>
      </vt:variant>
      <vt:variant>
        <vt:lpwstr>_Toc149225854</vt:lpwstr>
      </vt:variant>
      <vt:variant>
        <vt:i4>1114162</vt:i4>
      </vt:variant>
      <vt:variant>
        <vt:i4>314</vt:i4>
      </vt:variant>
      <vt:variant>
        <vt:i4>0</vt:i4>
      </vt:variant>
      <vt:variant>
        <vt:i4>5</vt:i4>
      </vt:variant>
      <vt:variant>
        <vt:lpwstr/>
      </vt:variant>
      <vt:variant>
        <vt:lpwstr>_Toc149225853</vt:lpwstr>
      </vt:variant>
      <vt:variant>
        <vt:i4>1114162</vt:i4>
      </vt:variant>
      <vt:variant>
        <vt:i4>308</vt:i4>
      </vt:variant>
      <vt:variant>
        <vt:i4>0</vt:i4>
      </vt:variant>
      <vt:variant>
        <vt:i4>5</vt:i4>
      </vt:variant>
      <vt:variant>
        <vt:lpwstr/>
      </vt:variant>
      <vt:variant>
        <vt:lpwstr>_Toc149225852</vt:lpwstr>
      </vt:variant>
      <vt:variant>
        <vt:i4>1114162</vt:i4>
      </vt:variant>
      <vt:variant>
        <vt:i4>302</vt:i4>
      </vt:variant>
      <vt:variant>
        <vt:i4>0</vt:i4>
      </vt:variant>
      <vt:variant>
        <vt:i4>5</vt:i4>
      </vt:variant>
      <vt:variant>
        <vt:lpwstr/>
      </vt:variant>
      <vt:variant>
        <vt:lpwstr>_Toc149225851</vt:lpwstr>
      </vt:variant>
      <vt:variant>
        <vt:i4>1114162</vt:i4>
      </vt:variant>
      <vt:variant>
        <vt:i4>296</vt:i4>
      </vt:variant>
      <vt:variant>
        <vt:i4>0</vt:i4>
      </vt:variant>
      <vt:variant>
        <vt:i4>5</vt:i4>
      </vt:variant>
      <vt:variant>
        <vt:lpwstr/>
      </vt:variant>
      <vt:variant>
        <vt:lpwstr>_Toc149225850</vt:lpwstr>
      </vt:variant>
      <vt:variant>
        <vt:i4>1048626</vt:i4>
      </vt:variant>
      <vt:variant>
        <vt:i4>290</vt:i4>
      </vt:variant>
      <vt:variant>
        <vt:i4>0</vt:i4>
      </vt:variant>
      <vt:variant>
        <vt:i4>5</vt:i4>
      </vt:variant>
      <vt:variant>
        <vt:lpwstr/>
      </vt:variant>
      <vt:variant>
        <vt:lpwstr>_Toc149225849</vt:lpwstr>
      </vt:variant>
      <vt:variant>
        <vt:i4>1048626</vt:i4>
      </vt:variant>
      <vt:variant>
        <vt:i4>284</vt:i4>
      </vt:variant>
      <vt:variant>
        <vt:i4>0</vt:i4>
      </vt:variant>
      <vt:variant>
        <vt:i4>5</vt:i4>
      </vt:variant>
      <vt:variant>
        <vt:lpwstr/>
      </vt:variant>
      <vt:variant>
        <vt:lpwstr>_Toc149225848</vt:lpwstr>
      </vt:variant>
      <vt:variant>
        <vt:i4>1048626</vt:i4>
      </vt:variant>
      <vt:variant>
        <vt:i4>278</vt:i4>
      </vt:variant>
      <vt:variant>
        <vt:i4>0</vt:i4>
      </vt:variant>
      <vt:variant>
        <vt:i4>5</vt:i4>
      </vt:variant>
      <vt:variant>
        <vt:lpwstr/>
      </vt:variant>
      <vt:variant>
        <vt:lpwstr>_Toc149225847</vt:lpwstr>
      </vt:variant>
      <vt:variant>
        <vt:i4>1048626</vt:i4>
      </vt:variant>
      <vt:variant>
        <vt:i4>272</vt:i4>
      </vt:variant>
      <vt:variant>
        <vt:i4>0</vt:i4>
      </vt:variant>
      <vt:variant>
        <vt:i4>5</vt:i4>
      </vt:variant>
      <vt:variant>
        <vt:lpwstr/>
      </vt:variant>
      <vt:variant>
        <vt:lpwstr>_Toc149225846</vt:lpwstr>
      </vt:variant>
      <vt:variant>
        <vt:i4>1048626</vt:i4>
      </vt:variant>
      <vt:variant>
        <vt:i4>266</vt:i4>
      </vt:variant>
      <vt:variant>
        <vt:i4>0</vt:i4>
      </vt:variant>
      <vt:variant>
        <vt:i4>5</vt:i4>
      </vt:variant>
      <vt:variant>
        <vt:lpwstr/>
      </vt:variant>
      <vt:variant>
        <vt:lpwstr>_Toc149225845</vt:lpwstr>
      </vt:variant>
      <vt:variant>
        <vt:i4>1048626</vt:i4>
      </vt:variant>
      <vt:variant>
        <vt:i4>260</vt:i4>
      </vt:variant>
      <vt:variant>
        <vt:i4>0</vt:i4>
      </vt:variant>
      <vt:variant>
        <vt:i4>5</vt:i4>
      </vt:variant>
      <vt:variant>
        <vt:lpwstr/>
      </vt:variant>
      <vt:variant>
        <vt:lpwstr>_Toc149225844</vt:lpwstr>
      </vt:variant>
      <vt:variant>
        <vt:i4>1048626</vt:i4>
      </vt:variant>
      <vt:variant>
        <vt:i4>254</vt:i4>
      </vt:variant>
      <vt:variant>
        <vt:i4>0</vt:i4>
      </vt:variant>
      <vt:variant>
        <vt:i4>5</vt:i4>
      </vt:variant>
      <vt:variant>
        <vt:lpwstr/>
      </vt:variant>
      <vt:variant>
        <vt:lpwstr>_Toc149225843</vt:lpwstr>
      </vt:variant>
      <vt:variant>
        <vt:i4>1048626</vt:i4>
      </vt:variant>
      <vt:variant>
        <vt:i4>248</vt:i4>
      </vt:variant>
      <vt:variant>
        <vt:i4>0</vt:i4>
      </vt:variant>
      <vt:variant>
        <vt:i4>5</vt:i4>
      </vt:variant>
      <vt:variant>
        <vt:lpwstr/>
      </vt:variant>
      <vt:variant>
        <vt:lpwstr>_Toc149225842</vt:lpwstr>
      </vt:variant>
      <vt:variant>
        <vt:i4>1048626</vt:i4>
      </vt:variant>
      <vt:variant>
        <vt:i4>242</vt:i4>
      </vt:variant>
      <vt:variant>
        <vt:i4>0</vt:i4>
      </vt:variant>
      <vt:variant>
        <vt:i4>5</vt:i4>
      </vt:variant>
      <vt:variant>
        <vt:lpwstr/>
      </vt:variant>
      <vt:variant>
        <vt:lpwstr>_Toc149225841</vt:lpwstr>
      </vt:variant>
      <vt:variant>
        <vt:i4>1048626</vt:i4>
      </vt:variant>
      <vt:variant>
        <vt:i4>236</vt:i4>
      </vt:variant>
      <vt:variant>
        <vt:i4>0</vt:i4>
      </vt:variant>
      <vt:variant>
        <vt:i4>5</vt:i4>
      </vt:variant>
      <vt:variant>
        <vt:lpwstr/>
      </vt:variant>
      <vt:variant>
        <vt:lpwstr>_Toc149225840</vt:lpwstr>
      </vt:variant>
      <vt:variant>
        <vt:i4>1507378</vt:i4>
      </vt:variant>
      <vt:variant>
        <vt:i4>230</vt:i4>
      </vt:variant>
      <vt:variant>
        <vt:i4>0</vt:i4>
      </vt:variant>
      <vt:variant>
        <vt:i4>5</vt:i4>
      </vt:variant>
      <vt:variant>
        <vt:lpwstr/>
      </vt:variant>
      <vt:variant>
        <vt:lpwstr>_Toc149225839</vt:lpwstr>
      </vt:variant>
      <vt:variant>
        <vt:i4>1507378</vt:i4>
      </vt:variant>
      <vt:variant>
        <vt:i4>224</vt:i4>
      </vt:variant>
      <vt:variant>
        <vt:i4>0</vt:i4>
      </vt:variant>
      <vt:variant>
        <vt:i4>5</vt:i4>
      </vt:variant>
      <vt:variant>
        <vt:lpwstr/>
      </vt:variant>
      <vt:variant>
        <vt:lpwstr>_Toc149225838</vt:lpwstr>
      </vt:variant>
      <vt:variant>
        <vt:i4>1507378</vt:i4>
      </vt:variant>
      <vt:variant>
        <vt:i4>218</vt:i4>
      </vt:variant>
      <vt:variant>
        <vt:i4>0</vt:i4>
      </vt:variant>
      <vt:variant>
        <vt:i4>5</vt:i4>
      </vt:variant>
      <vt:variant>
        <vt:lpwstr/>
      </vt:variant>
      <vt:variant>
        <vt:lpwstr>_Toc149225837</vt:lpwstr>
      </vt:variant>
      <vt:variant>
        <vt:i4>1507378</vt:i4>
      </vt:variant>
      <vt:variant>
        <vt:i4>212</vt:i4>
      </vt:variant>
      <vt:variant>
        <vt:i4>0</vt:i4>
      </vt:variant>
      <vt:variant>
        <vt:i4>5</vt:i4>
      </vt:variant>
      <vt:variant>
        <vt:lpwstr/>
      </vt:variant>
      <vt:variant>
        <vt:lpwstr>_Toc149225836</vt:lpwstr>
      </vt:variant>
      <vt:variant>
        <vt:i4>1507378</vt:i4>
      </vt:variant>
      <vt:variant>
        <vt:i4>206</vt:i4>
      </vt:variant>
      <vt:variant>
        <vt:i4>0</vt:i4>
      </vt:variant>
      <vt:variant>
        <vt:i4>5</vt:i4>
      </vt:variant>
      <vt:variant>
        <vt:lpwstr/>
      </vt:variant>
      <vt:variant>
        <vt:lpwstr>_Toc149225835</vt:lpwstr>
      </vt:variant>
      <vt:variant>
        <vt:i4>1507378</vt:i4>
      </vt:variant>
      <vt:variant>
        <vt:i4>200</vt:i4>
      </vt:variant>
      <vt:variant>
        <vt:i4>0</vt:i4>
      </vt:variant>
      <vt:variant>
        <vt:i4>5</vt:i4>
      </vt:variant>
      <vt:variant>
        <vt:lpwstr/>
      </vt:variant>
      <vt:variant>
        <vt:lpwstr>_Toc149225834</vt:lpwstr>
      </vt:variant>
      <vt:variant>
        <vt:i4>1507378</vt:i4>
      </vt:variant>
      <vt:variant>
        <vt:i4>194</vt:i4>
      </vt:variant>
      <vt:variant>
        <vt:i4>0</vt:i4>
      </vt:variant>
      <vt:variant>
        <vt:i4>5</vt:i4>
      </vt:variant>
      <vt:variant>
        <vt:lpwstr/>
      </vt:variant>
      <vt:variant>
        <vt:lpwstr>_Toc149225833</vt:lpwstr>
      </vt:variant>
      <vt:variant>
        <vt:i4>1507378</vt:i4>
      </vt:variant>
      <vt:variant>
        <vt:i4>188</vt:i4>
      </vt:variant>
      <vt:variant>
        <vt:i4>0</vt:i4>
      </vt:variant>
      <vt:variant>
        <vt:i4>5</vt:i4>
      </vt:variant>
      <vt:variant>
        <vt:lpwstr/>
      </vt:variant>
      <vt:variant>
        <vt:lpwstr>_Toc149225832</vt:lpwstr>
      </vt:variant>
      <vt:variant>
        <vt:i4>1507378</vt:i4>
      </vt:variant>
      <vt:variant>
        <vt:i4>182</vt:i4>
      </vt:variant>
      <vt:variant>
        <vt:i4>0</vt:i4>
      </vt:variant>
      <vt:variant>
        <vt:i4>5</vt:i4>
      </vt:variant>
      <vt:variant>
        <vt:lpwstr/>
      </vt:variant>
      <vt:variant>
        <vt:lpwstr>_Toc149225831</vt:lpwstr>
      </vt:variant>
      <vt:variant>
        <vt:i4>1507378</vt:i4>
      </vt:variant>
      <vt:variant>
        <vt:i4>176</vt:i4>
      </vt:variant>
      <vt:variant>
        <vt:i4>0</vt:i4>
      </vt:variant>
      <vt:variant>
        <vt:i4>5</vt:i4>
      </vt:variant>
      <vt:variant>
        <vt:lpwstr/>
      </vt:variant>
      <vt:variant>
        <vt:lpwstr>_Toc149225830</vt:lpwstr>
      </vt:variant>
      <vt:variant>
        <vt:i4>1441842</vt:i4>
      </vt:variant>
      <vt:variant>
        <vt:i4>170</vt:i4>
      </vt:variant>
      <vt:variant>
        <vt:i4>0</vt:i4>
      </vt:variant>
      <vt:variant>
        <vt:i4>5</vt:i4>
      </vt:variant>
      <vt:variant>
        <vt:lpwstr/>
      </vt:variant>
      <vt:variant>
        <vt:lpwstr>_Toc149225829</vt:lpwstr>
      </vt:variant>
      <vt:variant>
        <vt:i4>1441842</vt:i4>
      </vt:variant>
      <vt:variant>
        <vt:i4>164</vt:i4>
      </vt:variant>
      <vt:variant>
        <vt:i4>0</vt:i4>
      </vt:variant>
      <vt:variant>
        <vt:i4>5</vt:i4>
      </vt:variant>
      <vt:variant>
        <vt:lpwstr/>
      </vt:variant>
      <vt:variant>
        <vt:lpwstr>_Toc149225828</vt:lpwstr>
      </vt:variant>
      <vt:variant>
        <vt:i4>1441842</vt:i4>
      </vt:variant>
      <vt:variant>
        <vt:i4>158</vt:i4>
      </vt:variant>
      <vt:variant>
        <vt:i4>0</vt:i4>
      </vt:variant>
      <vt:variant>
        <vt:i4>5</vt:i4>
      </vt:variant>
      <vt:variant>
        <vt:lpwstr/>
      </vt:variant>
      <vt:variant>
        <vt:lpwstr>_Toc149225827</vt:lpwstr>
      </vt:variant>
      <vt:variant>
        <vt:i4>1441842</vt:i4>
      </vt:variant>
      <vt:variant>
        <vt:i4>152</vt:i4>
      </vt:variant>
      <vt:variant>
        <vt:i4>0</vt:i4>
      </vt:variant>
      <vt:variant>
        <vt:i4>5</vt:i4>
      </vt:variant>
      <vt:variant>
        <vt:lpwstr/>
      </vt:variant>
      <vt:variant>
        <vt:lpwstr>_Toc149225826</vt:lpwstr>
      </vt:variant>
      <vt:variant>
        <vt:i4>1441842</vt:i4>
      </vt:variant>
      <vt:variant>
        <vt:i4>146</vt:i4>
      </vt:variant>
      <vt:variant>
        <vt:i4>0</vt:i4>
      </vt:variant>
      <vt:variant>
        <vt:i4>5</vt:i4>
      </vt:variant>
      <vt:variant>
        <vt:lpwstr/>
      </vt:variant>
      <vt:variant>
        <vt:lpwstr>_Toc149225825</vt:lpwstr>
      </vt:variant>
      <vt:variant>
        <vt:i4>1441842</vt:i4>
      </vt:variant>
      <vt:variant>
        <vt:i4>140</vt:i4>
      </vt:variant>
      <vt:variant>
        <vt:i4>0</vt:i4>
      </vt:variant>
      <vt:variant>
        <vt:i4>5</vt:i4>
      </vt:variant>
      <vt:variant>
        <vt:lpwstr/>
      </vt:variant>
      <vt:variant>
        <vt:lpwstr>_Toc149225824</vt:lpwstr>
      </vt:variant>
      <vt:variant>
        <vt:i4>1441842</vt:i4>
      </vt:variant>
      <vt:variant>
        <vt:i4>134</vt:i4>
      </vt:variant>
      <vt:variant>
        <vt:i4>0</vt:i4>
      </vt:variant>
      <vt:variant>
        <vt:i4>5</vt:i4>
      </vt:variant>
      <vt:variant>
        <vt:lpwstr/>
      </vt:variant>
      <vt:variant>
        <vt:lpwstr>_Toc149225823</vt:lpwstr>
      </vt:variant>
      <vt:variant>
        <vt:i4>1441842</vt:i4>
      </vt:variant>
      <vt:variant>
        <vt:i4>128</vt:i4>
      </vt:variant>
      <vt:variant>
        <vt:i4>0</vt:i4>
      </vt:variant>
      <vt:variant>
        <vt:i4>5</vt:i4>
      </vt:variant>
      <vt:variant>
        <vt:lpwstr/>
      </vt:variant>
      <vt:variant>
        <vt:lpwstr>_Toc149225822</vt:lpwstr>
      </vt:variant>
      <vt:variant>
        <vt:i4>1441842</vt:i4>
      </vt:variant>
      <vt:variant>
        <vt:i4>122</vt:i4>
      </vt:variant>
      <vt:variant>
        <vt:i4>0</vt:i4>
      </vt:variant>
      <vt:variant>
        <vt:i4>5</vt:i4>
      </vt:variant>
      <vt:variant>
        <vt:lpwstr/>
      </vt:variant>
      <vt:variant>
        <vt:lpwstr>_Toc149225821</vt:lpwstr>
      </vt:variant>
      <vt:variant>
        <vt:i4>1441842</vt:i4>
      </vt:variant>
      <vt:variant>
        <vt:i4>116</vt:i4>
      </vt:variant>
      <vt:variant>
        <vt:i4>0</vt:i4>
      </vt:variant>
      <vt:variant>
        <vt:i4>5</vt:i4>
      </vt:variant>
      <vt:variant>
        <vt:lpwstr/>
      </vt:variant>
      <vt:variant>
        <vt:lpwstr>_Toc149225820</vt:lpwstr>
      </vt:variant>
      <vt:variant>
        <vt:i4>1376306</vt:i4>
      </vt:variant>
      <vt:variant>
        <vt:i4>110</vt:i4>
      </vt:variant>
      <vt:variant>
        <vt:i4>0</vt:i4>
      </vt:variant>
      <vt:variant>
        <vt:i4>5</vt:i4>
      </vt:variant>
      <vt:variant>
        <vt:lpwstr/>
      </vt:variant>
      <vt:variant>
        <vt:lpwstr>_Toc149225819</vt:lpwstr>
      </vt:variant>
      <vt:variant>
        <vt:i4>1376306</vt:i4>
      </vt:variant>
      <vt:variant>
        <vt:i4>104</vt:i4>
      </vt:variant>
      <vt:variant>
        <vt:i4>0</vt:i4>
      </vt:variant>
      <vt:variant>
        <vt:i4>5</vt:i4>
      </vt:variant>
      <vt:variant>
        <vt:lpwstr/>
      </vt:variant>
      <vt:variant>
        <vt:lpwstr>_Toc149225818</vt:lpwstr>
      </vt:variant>
      <vt:variant>
        <vt:i4>1376306</vt:i4>
      </vt:variant>
      <vt:variant>
        <vt:i4>98</vt:i4>
      </vt:variant>
      <vt:variant>
        <vt:i4>0</vt:i4>
      </vt:variant>
      <vt:variant>
        <vt:i4>5</vt:i4>
      </vt:variant>
      <vt:variant>
        <vt:lpwstr/>
      </vt:variant>
      <vt:variant>
        <vt:lpwstr>_Toc149225817</vt:lpwstr>
      </vt:variant>
      <vt:variant>
        <vt:i4>1376306</vt:i4>
      </vt:variant>
      <vt:variant>
        <vt:i4>92</vt:i4>
      </vt:variant>
      <vt:variant>
        <vt:i4>0</vt:i4>
      </vt:variant>
      <vt:variant>
        <vt:i4>5</vt:i4>
      </vt:variant>
      <vt:variant>
        <vt:lpwstr/>
      </vt:variant>
      <vt:variant>
        <vt:lpwstr>_Toc149225816</vt:lpwstr>
      </vt:variant>
      <vt:variant>
        <vt:i4>1376306</vt:i4>
      </vt:variant>
      <vt:variant>
        <vt:i4>86</vt:i4>
      </vt:variant>
      <vt:variant>
        <vt:i4>0</vt:i4>
      </vt:variant>
      <vt:variant>
        <vt:i4>5</vt:i4>
      </vt:variant>
      <vt:variant>
        <vt:lpwstr/>
      </vt:variant>
      <vt:variant>
        <vt:lpwstr>_Toc149225815</vt:lpwstr>
      </vt:variant>
      <vt:variant>
        <vt:i4>1376306</vt:i4>
      </vt:variant>
      <vt:variant>
        <vt:i4>80</vt:i4>
      </vt:variant>
      <vt:variant>
        <vt:i4>0</vt:i4>
      </vt:variant>
      <vt:variant>
        <vt:i4>5</vt:i4>
      </vt:variant>
      <vt:variant>
        <vt:lpwstr/>
      </vt:variant>
      <vt:variant>
        <vt:lpwstr>_Toc149225814</vt:lpwstr>
      </vt:variant>
      <vt:variant>
        <vt:i4>1376306</vt:i4>
      </vt:variant>
      <vt:variant>
        <vt:i4>74</vt:i4>
      </vt:variant>
      <vt:variant>
        <vt:i4>0</vt:i4>
      </vt:variant>
      <vt:variant>
        <vt:i4>5</vt:i4>
      </vt:variant>
      <vt:variant>
        <vt:lpwstr/>
      </vt:variant>
      <vt:variant>
        <vt:lpwstr>_Toc149225813</vt:lpwstr>
      </vt:variant>
      <vt:variant>
        <vt:i4>1376306</vt:i4>
      </vt:variant>
      <vt:variant>
        <vt:i4>68</vt:i4>
      </vt:variant>
      <vt:variant>
        <vt:i4>0</vt:i4>
      </vt:variant>
      <vt:variant>
        <vt:i4>5</vt:i4>
      </vt:variant>
      <vt:variant>
        <vt:lpwstr/>
      </vt:variant>
      <vt:variant>
        <vt:lpwstr>_Toc149225812</vt:lpwstr>
      </vt:variant>
      <vt:variant>
        <vt:i4>1376306</vt:i4>
      </vt:variant>
      <vt:variant>
        <vt:i4>62</vt:i4>
      </vt:variant>
      <vt:variant>
        <vt:i4>0</vt:i4>
      </vt:variant>
      <vt:variant>
        <vt:i4>5</vt:i4>
      </vt:variant>
      <vt:variant>
        <vt:lpwstr/>
      </vt:variant>
      <vt:variant>
        <vt:lpwstr>_Toc149225811</vt:lpwstr>
      </vt:variant>
      <vt:variant>
        <vt:i4>1376306</vt:i4>
      </vt:variant>
      <vt:variant>
        <vt:i4>56</vt:i4>
      </vt:variant>
      <vt:variant>
        <vt:i4>0</vt:i4>
      </vt:variant>
      <vt:variant>
        <vt:i4>5</vt:i4>
      </vt:variant>
      <vt:variant>
        <vt:lpwstr/>
      </vt:variant>
      <vt:variant>
        <vt:lpwstr>_Toc149225810</vt:lpwstr>
      </vt:variant>
      <vt:variant>
        <vt:i4>1310770</vt:i4>
      </vt:variant>
      <vt:variant>
        <vt:i4>50</vt:i4>
      </vt:variant>
      <vt:variant>
        <vt:i4>0</vt:i4>
      </vt:variant>
      <vt:variant>
        <vt:i4>5</vt:i4>
      </vt:variant>
      <vt:variant>
        <vt:lpwstr/>
      </vt:variant>
      <vt:variant>
        <vt:lpwstr>_Toc149225809</vt:lpwstr>
      </vt:variant>
      <vt:variant>
        <vt:i4>1310770</vt:i4>
      </vt:variant>
      <vt:variant>
        <vt:i4>44</vt:i4>
      </vt:variant>
      <vt:variant>
        <vt:i4>0</vt:i4>
      </vt:variant>
      <vt:variant>
        <vt:i4>5</vt:i4>
      </vt:variant>
      <vt:variant>
        <vt:lpwstr/>
      </vt:variant>
      <vt:variant>
        <vt:lpwstr>_Toc149225808</vt:lpwstr>
      </vt:variant>
      <vt:variant>
        <vt:i4>1310770</vt:i4>
      </vt:variant>
      <vt:variant>
        <vt:i4>38</vt:i4>
      </vt:variant>
      <vt:variant>
        <vt:i4>0</vt:i4>
      </vt:variant>
      <vt:variant>
        <vt:i4>5</vt:i4>
      </vt:variant>
      <vt:variant>
        <vt:lpwstr/>
      </vt:variant>
      <vt:variant>
        <vt:lpwstr>_Toc149225807</vt:lpwstr>
      </vt:variant>
      <vt:variant>
        <vt:i4>1310770</vt:i4>
      </vt:variant>
      <vt:variant>
        <vt:i4>32</vt:i4>
      </vt:variant>
      <vt:variant>
        <vt:i4>0</vt:i4>
      </vt:variant>
      <vt:variant>
        <vt:i4>5</vt:i4>
      </vt:variant>
      <vt:variant>
        <vt:lpwstr/>
      </vt:variant>
      <vt:variant>
        <vt:lpwstr>_Toc149225806</vt:lpwstr>
      </vt:variant>
      <vt:variant>
        <vt:i4>1310770</vt:i4>
      </vt:variant>
      <vt:variant>
        <vt:i4>26</vt:i4>
      </vt:variant>
      <vt:variant>
        <vt:i4>0</vt:i4>
      </vt:variant>
      <vt:variant>
        <vt:i4>5</vt:i4>
      </vt:variant>
      <vt:variant>
        <vt:lpwstr/>
      </vt:variant>
      <vt:variant>
        <vt:lpwstr>_Toc149225805</vt:lpwstr>
      </vt:variant>
      <vt:variant>
        <vt:i4>1310770</vt:i4>
      </vt:variant>
      <vt:variant>
        <vt:i4>20</vt:i4>
      </vt:variant>
      <vt:variant>
        <vt:i4>0</vt:i4>
      </vt:variant>
      <vt:variant>
        <vt:i4>5</vt:i4>
      </vt:variant>
      <vt:variant>
        <vt:lpwstr/>
      </vt:variant>
      <vt:variant>
        <vt:lpwstr>_Toc149225804</vt:lpwstr>
      </vt:variant>
      <vt:variant>
        <vt:i4>1310770</vt:i4>
      </vt:variant>
      <vt:variant>
        <vt:i4>14</vt:i4>
      </vt:variant>
      <vt:variant>
        <vt:i4>0</vt:i4>
      </vt:variant>
      <vt:variant>
        <vt:i4>5</vt:i4>
      </vt:variant>
      <vt:variant>
        <vt:lpwstr/>
      </vt:variant>
      <vt:variant>
        <vt:lpwstr>_Toc149225803</vt:lpwstr>
      </vt:variant>
      <vt:variant>
        <vt:i4>1310770</vt:i4>
      </vt:variant>
      <vt:variant>
        <vt:i4>8</vt:i4>
      </vt:variant>
      <vt:variant>
        <vt:i4>0</vt:i4>
      </vt:variant>
      <vt:variant>
        <vt:i4>5</vt:i4>
      </vt:variant>
      <vt:variant>
        <vt:lpwstr/>
      </vt:variant>
      <vt:variant>
        <vt:lpwstr>_Toc149225802</vt:lpwstr>
      </vt:variant>
      <vt:variant>
        <vt:i4>1310770</vt:i4>
      </vt:variant>
      <vt:variant>
        <vt:i4>2</vt:i4>
      </vt:variant>
      <vt:variant>
        <vt:i4>0</vt:i4>
      </vt:variant>
      <vt:variant>
        <vt:i4>5</vt:i4>
      </vt:variant>
      <vt:variant>
        <vt:lpwstr/>
      </vt:variant>
      <vt:variant>
        <vt:lpwstr>_Toc149225801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 Smit</dc:creator>
  <cp:keywords/>
  <dc:description/>
  <cp:lastModifiedBy>Lemmen, Theo</cp:lastModifiedBy>
  <cp:revision>2</cp:revision>
  <dcterms:created xsi:type="dcterms:W3CDTF">2024-04-04T13:43:00Z</dcterms:created>
  <dcterms:modified xsi:type="dcterms:W3CDTF">2024-04-04T13:43:00Z</dcterms:modified>
</cp:coreProperties>
</file>